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3E732" w14:textId="77777777" w:rsidR="00952839" w:rsidRDefault="00952839" w:rsidP="00952839">
      <w:pPr>
        <w:jc w:val="center"/>
        <w:rPr>
          <w:rFonts w:ascii="Arial Black" w:hAnsi="Arial Black" w:cs="Arial"/>
          <w:caps/>
          <w:sz w:val="44"/>
          <w:szCs w:val="44"/>
          <w14:shadow w14:blurRad="50800" w14:dist="38100" w14:dir="2700000" w14:sx="100000" w14:sy="100000" w14:kx="0" w14:ky="0" w14:algn="tl">
            <w14:srgbClr w14:val="000000">
              <w14:alpha w14:val="60000"/>
            </w14:srgbClr>
          </w14:shadow>
        </w:rPr>
      </w:pPr>
      <w:permStart w:id="2019382243" w:edGrp="everyone"/>
      <w:r w:rsidRPr="00461D12">
        <w:rPr>
          <w:rFonts w:ascii="Arial" w:eastAsia="Calibri" w:hAnsi="Arial" w:cs="Arial"/>
          <w:b/>
          <w:noProof/>
          <w:sz w:val="36"/>
          <w:szCs w:val="36"/>
          <w:lang w:eastAsia="sk-SK"/>
        </w:rPr>
        <w:drawing>
          <wp:anchor distT="0" distB="0" distL="0" distR="0" simplePos="0" relativeHeight="251659264" behindDoc="0" locked="0" layoutInCell="1" allowOverlap="1" wp14:anchorId="1342B874" wp14:editId="69AEC867">
            <wp:simplePos x="0" y="0"/>
            <wp:positionH relativeFrom="page">
              <wp:posOffset>2186609</wp:posOffset>
            </wp:positionH>
            <wp:positionV relativeFrom="page">
              <wp:posOffset>1486894</wp:posOffset>
            </wp:positionV>
            <wp:extent cx="3481456" cy="3410577"/>
            <wp:effectExtent l="0" t="0" r="5080" b="0"/>
            <wp:wrapTopAndBottom/>
            <wp:docPr id="6" name="Obrázok 6" descr="Obrázok, na ktorom je symbol, písmo, logo,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symbol, písmo, logo, grafika&#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1456" cy="341057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ermEnd w:id="2019382243"/>
    </w:p>
    <w:p w14:paraId="18D9597C" w14:textId="77777777" w:rsidR="00952839" w:rsidRDefault="00952839" w:rsidP="00952839">
      <w:pPr>
        <w:jc w:val="center"/>
        <w:rPr>
          <w:rFonts w:ascii="Arial Black" w:hAnsi="Arial Black" w:cs="Arial"/>
          <w:caps/>
          <w:sz w:val="60"/>
          <w:szCs w:val="60"/>
          <w14:shadow w14:blurRad="50800" w14:dist="38100" w14:dir="2700000" w14:sx="100000" w14:sy="100000" w14:kx="0" w14:ky="0" w14:algn="tl">
            <w14:srgbClr w14:val="000000">
              <w14:alpha w14:val="60000"/>
            </w14:srgbClr>
          </w14:shadow>
        </w:rPr>
      </w:pPr>
    </w:p>
    <w:p w14:paraId="654AA83C" w14:textId="77777777" w:rsidR="00952839" w:rsidRPr="007915D7" w:rsidRDefault="00952839" w:rsidP="00952839">
      <w:pPr>
        <w:jc w:val="center"/>
        <w:rPr>
          <w:rFonts w:ascii="Arial Black" w:hAnsi="Arial Black" w:cs="Arial"/>
          <w:sz w:val="60"/>
          <w:szCs w:val="60"/>
          <w14:shadow w14:blurRad="50800" w14:dist="38100" w14:dir="2700000" w14:sx="100000" w14:sy="100000" w14:kx="0" w14:ky="0" w14:algn="tl">
            <w14:srgbClr w14:val="000000">
              <w14:alpha w14:val="60000"/>
            </w14:srgbClr>
          </w14:shadow>
        </w:rPr>
      </w:pPr>
      <w:r w:rsidRPr="007915D7">
        <w:rPr>
          <w:rFonts w:ascii="Arial Black" w:hAnsi="Arial Black" w:cs="Arial"/>
          <w:caps/>
          <w:sz w:val="60"/>
          <w:szCs w:val="60"/>
          <w14:shadow w14:blurRad="50800" w14:dist="38100" w14:dir="2700000" w14:sx="100000" w14:sy="100000" w14:kx="0" w14:ky="0" w14:algn="tl">
            <w14:srgbClr w14:val="000000">
              <w14:alpha w14:val="60000"/>
            </w14:srgbClr>
          </w14:shadow>
        </w:rPr>
        <w:t>VÝROČNÁ Správa</w:t>
      </w:r>
    </w:p>
    <w:p w14:paraId="7C24FCDB" w14:textId="77777777" w:rsidR="00952839" w:rsidRPr="007915D7" w:rsidRDefault="00952839" w:rsidP="00952839">
      <w:pPr>
        <w:jc w:val="center"/>
        <w:rPr>
          <w:rFonts w:ascii="Arial Nova" w:hAnsi="Arial Nova" w:cs="Arial"/>
          <w:sz w:val="50"/>
          <w:szCs w:val="50"/>
          <w14:shadow w14:blurRad="50800" w14:dist="38100" w14:dir="2700000" w14:sx="100000" w14:sy="100000" w14:kx="0" w14:ky="0" w14:algn="tl">
            <w14:srgbClr w14:val="000000">
              <w14:alpha w14:val="60000"/>
            </w14:srgbClr>
          </w14:shadow>
        </w:rPr>
      </w:pPr>
      <w:r w:rsidRPr="007915D7">
        <w:rPr>
          <w:rFonts w:ascii="Arial Nova" w:hAnsi="Arial Nova" w:cs="Arial"/>
          <w:sz w:val="50"/>
          <w:szCs w:val="50"/>
          <w14:shadow w14:blurRad="50800" w14:dist="38100" w14:dir="2700000" w14:sx="100000" w14:sy="100000" w14:kx="0" w14:ky="0" w14:algn="tl">
            <w14:srgbClr w14:val="000000">
              <w14:alpha w14:val="60000"/>
            </w14:srgbClr>
          </w14:shadow>
        </w:rPr>
        <w:t>SFZ Marketing, spol. s. r. o.</w:t>
      </w:r>
    </w:p>
    <w:p w14:paraId="32054F73" w14:textId="77777777" w:rsidR="00952839" w:rsidRPr="007915D7" w:rsidRDefault="00952839" w:rsidP="00952839">
      <w:pPr>
        <w:jc w:val="center"/>
        <w:rPr>
          <w:rFonts w:ascii="Arial Nova" w:hAnsi="Arial Nova" w:cs="Arial"/>
          <w:b/>
          <w:sz w:val="50"/>
          <w:szCs w:val="50"/>
          <w14:shadow w14:blurRad="50800" w14:dist="38100" w14:dir="2700000" w14:sx="100000" w14:sy="100000" w14:kx="0" w14:ky="0" w14:algn="tl">
            <w14:srgbClr w14:val="000000">
              <w14:alpha w14:val="60000"/>
            </w14:srgbClr>
          </w14:shadow>
        </w:rPr>
      </w:pPr>
      <w:r w:rsidRPr="007915D7">
        <w:rPr>
          <w:rFonts w:ascii="Arial Nova" w:hAnsi="Arial Nova" w:cs="Arial"/>
          <w:sz w:val="50"/>
          <w:szCs w:val="50"/>
          <w14:shadow w14:blurRad="50800" w14:dist="38100" w14:dir="2700000" w14:sx="100000" w14:sy="100000" w14:kx="0" w14:ky="0" w14:algn="tl">
            <w14:srgbClr w14:val="000000">
              <w14:alpha w14:val="60000"/>
            </w14:srgbClr>
          </w14:shadow>
        </w:rPr>
        <w:t>za rok 2023</w:t>
      </w:r>
    </w:p>
    <w:p w14:paraId="10C5CC37" w14:textId="77777777" w:rsidR="00952839" w:rsidRPr="00461D12" w:rsidRDefault="00952839" w:rsidP="00952839">
      <w:pPr>
        <w:pStyle w:val="ListParagraph1"/>
        <w:spacing w:after="120" w:line="240" w:lineRule="auto"/>
        <w:ind w:left="0"/>
        <w:jc w:val="both"/>
        <w:outlineLvl w:val="0"/>
        <w:rPr>
          <w:rFonts w:ascii="Arial Nova" w:hAnsi="Arial Nova"/>
          <w:b/>
          <w:bCs/>
          <w:color w:val="0000CC"/>
          <w:sz w:val="36"/>
          <w:szCs w:val="36"/>
        </w:rPr>
      </w:pPr>
    </w:p>
    <w:p w14:paraId="0F3820DE" w14:textId="77777777" w:rsidR="00952839" w:rsidRPr="00461D12" w:rsidRDefault="00952839" w:rsidP="00952839">
      <w:pPr>
        <w:pStyle w:val="ListParagraph1"/>
        <w:spacing w:after="120" w:line="240" w:lineRule="auto"/>
        <w:ind w:left="0"/>
        <w:jc w:val="both"/>
        <w:outlineLvl w:val="0"/>
        <w:rPr>
          <w:rFonts w:ascii="Arial Nova" w:hAnsi="Arial Nova"/>
          <w:b/>
          <w:bCs/>
          <w:color w:val="0000CC"/>
          <w:sz w:val="36"/>
          <w:szCs w:val="36"/>
        </w:rPr>
      </w:pPr>
    </w:p>
    <w:p w14:paraId="775191AD" w14:textId="77777777" w:rsidR="00952839" w:rsidRPr="00461D12" w:rsidRDefault="00952839" w:rsidP="00952839">
      <w:pPr>
        <w:pStyle w:val="ListParagraph1"/>
        <w:spacing w:after="120" w:line="240" w:lineRule="auto"/>
        <w:ind w:left="0"/>
        <w:jc w:val="both"/>
        <w:outlineLvl w:val="0"/>
        <w:rPr>
          <w:rFonts w:ascii="Arial Nova" w:hAnsi="Arial Nova"/>
          <w:b/>
          <w:bCs/>
          <w:color w:val="0000CC"/>
          <w:sz w:val="36"/>
          <w:szCs w:val="36"/>
        </w:rPr>
      </w:pPr>
    </w:p>
    <w:p w14:paraId="0F4EA06C" w14:textId="77777777" w:rsidR="00952839" w:rsidRPr="00461D12" w:rsidRDefault="00952839" w:rsidP="00952839">
      <w:pPr>
        <w:pStyle w:val="ListParagraph1"/>
        <w:spacing w:after="120" w:line="240" w:lineRule="auto"/>
        <w:ind w:left="0"/>
        <w:jc w:val="both"/>
        <w:outlineLvl w:val="0"/>
        <w:rPr>
          <w:rFonts w:ascii="Arial Nova" w:hAnsi="Arial Nova"/>
          <w:b/>
          <w:bCs/>
          <w:color w:val="0000CC"/>
          <w:sz w:val="36"/>
          <w:szCs w:val="36"/>
        </w:rPr>
      </w:pPr>
    </w:p>
    <w:p w14:paraId="566D0B67" w14:textId="77777777" w:rsidR="00952839" w:rsidRPr="00461D12" w:rsidRDefault="00952839" w:rsidP="00952839">
      <w:pPr>
        <w:pStyle w:val="ListParagraph1"/>
        <w:spacing w:after="120" w:line="240" w:lineRule="auto"/>
        <w:ind w:left="0"/>
        <w:jc w:val="both"/>
        <w:outlineLvl w:val="0"/>
        <w:rPr>
          <w:rFonts w:ascii="Arial Nova" w:hAnsi="Arial Nova"/>
          <w:b/>
          <w:bCs/>
          <w:color w:val="0000CC"/>
          <w:sz w:val="36"/>
          <w:szCs w:val="36"/>
        </w:rPr>
      </w:pPr>
    </w:p>
    <w:p w14:paraId="305B42CA" w14:textId="77777777" w:rsidR="00952839" w:rsidRPr="00461D12" w:rsidRDefault="00952839" w:rsidP="00952839">
      <w:pPr>
        <w:pStyle w:val="ListParagraph1"/>
        <w:spacing w:after="120" w:line="240" w:lineRule="auto"/>
        <w:ind w:left="0"/>
        <w:jc w:val="center"/>
        <w:outlineLvl w:val="0"/>
        <w:rPr>
          <w:rFonts w:ascii="Arial Nova" w:hAnsi="Arial Nova"/>
          <w:b/>
          <w:bCs/>
          <w:sz w:val="36"/>
          <w:szCs w:val="36"/>
        </w:rPr>
      </w:pPr>
    </w:p>
    <w:p w14:paraId="381E0717" w14:textId="77777777" w:rsidR="00952839" w:rsidRDefault="00952839" w:rsidP="00952839">
      <w:pPr>
        <w:pStyle w:val="ListParagraph1"/>
        <w:spacing w:after="120" w:line="240" w:lineRule="auto"/>
        <w:ind w:left="0"/>
        <w:jc w:val="center"/>
        <w:outlineLvl w:val="0"/>
        <w:rPr>
          <w:rFonts w:ascii="Arial Nova" w:hAnsi="Arial Nova"/>
          <w:b/>
          <w:bCs/>
          <w:sz w:val="24"/>
          <w:szCs w:val="24"/>
        </w:rPr>
      </w:pPr>
      <w:r w:rsidRPr="00200E05">
        <w:rPr>
          <w:rFonts w:ascii="Arial Nova" w:hAnsi="Arial Nova"/>
          <w:b/>
          <w:bCs/>
          <w:sz w:val="24"/>
          <w:szCs w:val="24"/>
        </w:rPr>
        <w:t>Bratislava, jún 20</w:t>
      </w:r>
      <w:r>
        <w:rPr>
          <w:rFonts w:ascii="Arial Nova" w:hAnsi="Arial Nova"/>
          <w:b/>
          <w:bCs/>
          <w:sz w:val="24"/>
          <w:szCs w:val="24"/>
        </w:rPr>
        <w:t>24</w:t>
      </w:r>
    </w:p>
    <w:p w14:paraId="7302D0AC" w14:textId="77777777" w:rsidR="00952839" w:rsidRPr="00952839" w:rsidRDefault="00952839" w:rsidP="00952839">
      <w:pPr>
        <w:shd w:val="clear" w:color="auto" w:fill="000080"/>
        <w:tabs>
          <w:tab w:val="left" w:pos="360"/>
        </w:tabs>
        <w:rPr>
          <w:rFonts w:ascii="Aptos" w:hAnsi="Aptos" w:cs="Arial"/>
          <w:b/>
          <w:caps/>
          <w:color w:val="FFFFFF"/>
          <w:sz w:val="24"/>
          <w:szCs w:val="24"/>
        </w:rPr>
      </w:pPr>
      <w:r w:rsidRPr="00952839">
        <w:rPr>
          <w:rFonts w:ascii="Aptos" w:hAnsi="Aptos" w:cs="Arial"/>
          <w:b/>
          <w:caps/>
          <w:color w:val="FFFFFF"/>
          <w:sz w:val="24"/>
          <w:szCs w:val="24"/>
        </w:rPr>
        <w:lastRenderedPageBreak/>
        <w:t xml:space="preserve">1. </w:t>
      </w:r>
      <w:r w:rsidRPr="00952839">
        <w:rPr>
          <w:rFonts w:ascii="Aptos" w:hAnsi="Aptos" w:cs="Calibri"/>
          <w:b/>
          <w:caps/>
          <w:color w:val="FFFFFF"/>
          <w:sz w:val="24"/>
          <w:szCs w:val="24"/>
        </w:rPr>
        <w:t xml:space="preserve">Č </w:t>
      </w:r>
      <w:r w:rsidRPr="00952839">
        <w:rPr>
          <w:rFonts w:ascii="Aptos" w:hAnsi="Aptos" w:cs="Arial"/>
          <w:b/>
          <w:caps/>
          <w:color w:val="FFFFFF"/>
          <w:sz w:val="24"/>
          <w:szCs w:val="24"/>
        </w:rPr>
        <w:t xml:space="preserve">i n n o s </w:t>
      </w:r>
      <w:r w:rsidRPr="00952839">
        <w:rPr>
          <w:rFonts w:ascii="Aptos" w:hAnsi="Aptos" w:cs="Calibri"/>
          <w:b/>
          <w:caps/>
          <w:color w:val="FFFFFF"/>
          <w:sz w:val="24"/>
          <w:szCs w:val="24"/>
        </w:rPr>
        <w:t>Ť</w:t>
      </w:r>
    </w:p>
    <w:p w14:paraId="30D06C07" w14:textId="77777777" w:rsidR="00952839" w:rsidRDefault="00952839" w:rsidP="00952839">
      <w:pPr>
        <w:jc w:val="both"/>
        <w:rPr>
          <w:rFonts w:ascii="Calibri" w:hAnsi="Calibri" w:cs="Calibri"/>
          <w:sz w:val="24"/>
          <w:szCs w:val="24"/>
        </w:rPr>
      </w:pPr>
      <w:r w:rsidRPr="00952839">
        <w:rPr>
          <w:rFonts w:ascii="Calibri" w:hAnsi="Calibri" w:cs="Calibri"/>
          <w:sz w:val="24"/>
          <w:szCs w:val="24"/>
        </w:rPr>
        <w:t xml:space="preserve">Rok 2023 bol pre slovenský futbal pestrý a plný udalostí, ktoré pozitívne pôsobili aj na aktivity marketingu SFZ. Za najdôležitejšie udalosti, ktoré vplývali na futbal môžeme považovať výsledky našich top reprezentácii a jej hráčov a hráčok. </w:t>
      </w:r>
    </w:p>
    <w:p w14:paraId="4A4F70B8" w14:textId="37180DA6" w:rsidR="00952839" w:rsidRPr="00952839" w:rsidRDefault="00952839" w:rsidP="00952839">
      <w:pPr>
        <w:jc w:val="both"/>
        <w:rPr>
          <w:rFonts w:ascii="Calibri" w:hAnsi="Calibri" w:cs="Calibri"/>
          <w:sz w:val="24"/>
          <w:szCs w:val="24"/>
        </w:rPr>
      </w:pPr>
      <w:r w:rsidRPr="00952839">
        <w:rPr>
          <w:rFonts w:ascii="Calibri" w:hAnsi="Calibri" w:cs="Calibri"/>
          <w:sz w:val="24"/>
          <w:szCs w:val="24"/>
        </w:rPr>
        <w:t>Mužská reprezentácia sa kvalifikovala na EURO 2024 v Nemecku, čím si vybojovala účasť na tomto turnaji tretíkrát po sebe. Predviedla solídne výkony v kvalifikačnej skupine, kde obsadila 2. miesto za Portugalskom. Potešila fanúšikov atraktívnym herným štýlom pod vedením talianskeho trénera Francesca Calzona. Stanislav Lobotka získal ocenenie Futbalista roka 2023 po triumfe s SSC Neapol v talianskej lige. Stal sa tak štvrtým Slovákom v ére samostatnosti, ktorý získal titul v jednej z piatich elitných európskych líg.</w:t>
      </w:r>
    </w:p>
    <w:p w14:paraId="64A41DCE"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Ženská reprezentácia sa zúčastnila na kvalifikácii na Majstrovstvá sveta 2023, kde síce nepostúpila do finálového turnaja, ale predviedla bojovné výkony a získala cenné skúsenosti.</w:t>
      </w:r>
    </w:p>
    <w:p w14:paraId="0718554F"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Medzi ďalšie úspechy s potenciálom pre marketing môžeme považovať aj to, že Slovensko sa stalo prvou krajinou, ktorá získala usporiadanie záverečného turnaja ME 2025 hráčov do 21 rokov bez ďalšieho spoluhostiteľa. Mnoho slovenských futbalistov zažiarilo v zahraničných kluboch a upevnili si svoje pozície v národnej reprezentácii. Udržali sme si relatívne vysoký záujem o futbal medzi mládežou.</w:t>
      </w:r>
    </w:p>
    <w:p w14:paraId="4B8D79A3" w14:textId="77777777" w:rsidR="00952839" w:rsidRPr="00952839" w:rsidRDefault="00952839" w:rsidP="00952839">
      <w:pPr>
        <w:spacing w:before="100" w:beforeAutospacing="1" w:after="100" w:afterAutospacing="1" w:line="240" w:lineRule="auto"/>
        <w:jc w:val="both"/>
        <w:rPr>
          <w:rFonts w:ascii="Abadi" w:hAnsi="Abadi" w:cs="Calibri"/>
          <w:b/>
          <w:bCs/>
          <w:sz w:val="24"/>
          <w:szCs w:val="24"/>
        </w:rPr>
      </w:pPr>
      <w:r w:rsidRPr="00952839">
        <w:rPr>
          <w:rFonts w:ascii="Abadi" w:hAnsi="Abadi" w:cs="Calibri"/>
          <w:b/>
          <w:bCs/>
          <w:sz w:val="24"/>
          <w:szCs w:val="24"/>
        </w:rPr>
        <w:t>1.1 Nová koncepcia marketingovej stratégie</w:t>
      </w:r>
    </w:p>
    <w:p w14:paraId="0D803610"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Na jeseň roku 2023 sme začali aplikovať novú marketingovú stratégiu, ktorá pozostáva z troch hlavných pilierov. </w:t>
      </w:r>
    </w:p>
    <w:p w14:paraId="0AA6C11C"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Základným pilierom je fanúšik tzv. supporter, ktorý stojí na čele pomyslenej pyramídy. Pre SFZ Marketing bude práve fanúšik ten, na koho sa budeme primárne v našej marketingovej činnosti zameriavať a upravovať produkt futbal podľa jeho potrieb a požiadaviek.</w:t>
      </w:r>
    </w:p>
    <w:p w14:paraId="3A4AF29D"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Druhým pilierom budú partneri, pre ktorých začneme pripravovať na mieru šité marketingové riešenia a usmerňovať ich, ako by mali robiť efektívny marketing prostredníctvom futbalu.</w:t>
      </w:r>
    </w:p>
    <w:p w14:paraId="684A47A6"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Tretím, nemenej dôležitým pilierom, sú médiá. Médiá budú nielen našim zákazníkom, ale vnímame ich aj ako pomocníkov vo väčšej forme informovanosti o futbale. </w:t>
      </w:r>
    </w:p>
    <w:p w14:paraId="04ABAA9D" w14:textId="77777777" w:rsidR="00952839" w:rsidRPr="00952839" w:rsidRDefault="00952839" w:rsidP="00952839">
      <w:pPr>
        <w:spacing w:before="100" w:beforeAutospacing="1" w:after="100" w:afterAutospacing="1" w:line="240" w:lineRule="auto"/>
        <w:jc w:val="both"/>
        <w:rPr>
          <w:rFonts w:ascii="Abadi" w:hAnsi="Abadi" w:cs="Calibri"/>
          <w:b/>
          <w:bCs/>
          <w:sz w:val="24"/>
          <w:szCs w:val="24"/>
        </w:rPr>
      </w:pPr>
      <w:r w:rsidRPr="00952839">
        <w:rPr>
          <w:rFonts w:ascii="Abadi" w:hAnsi="Abadi" w:cs="Calibri"/>
          <w:b/>
          <w:bCs/>
          <w:sz w:val="24"/>
          <w:szCs w:val="24"/>
        </w:rPr>
        <w:t>1.2 Práca s fanúšikmi</w:t>
      </w:r>
    </w:p>
    <w:p w14:paraId="48BCED73"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Z pohľadu najdôležitejšieho piliera sme už auguste začali pracovať na zápase Slovenska s Portugalskom a otestovali koncept realizácie </w:t>
      </w:r>
      <w:r w:rsidRPr="00952839">
        <w:rPr>
          <w:rFonts w:ascii="Calibri" w:hAnsi="Calibri" w:cs="Calibri"/>
          <w:b/>
          <w:bCs/>
          <w:sz w:val="24"/>
          <w:szCs w:val="24"/>
        </w:rPr>
        <w:t>fanzón/fanparkov</w:t>
      </w:r>
      <w:r w:rsidRPr="00952839">
        <w:rPr>
          <w:rFonts w:ascii="Calibri" w:hAnsi="Calibri" w:cs="Calibri"/>
          <w:sz w:val="24"/>
          <w:szCs w:val="24"/>
        </w:rPr>
        <w:t>, kde sa futbaloví fanúšikovia nielen zabavia a môžu vyhrať rôzne ceny, ale dávame aj možnosť našim partnerom, aby sa k divákom priblížili aj prostredníctvom rôznych futbalových/športových aktivít.</w:t>
      </w:r>
    </w:p>
    <w:p w14:paraId="12EE3942"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Počas jesene a koncom roka 2023 sme intenzívne pracovali na výbere najskúsenejšieho  partnera pri tvorbe architektúry </w:t>
      </w:r>
      <w:r w:rsidRPr="00952839">
        <w:rPr>
          <w:rFonts w:ascii="Calibri" w:hAnsi="Calibri" w:cs="Calibri"/>
          <w:b/>
          <w:bCs/>
          <w:sz w:val="24"/>
          <w:szCs w:val="24"/>
        </w:rPr>
        <w:t>nového vernostného systému</w:t>
      </w:r>
      <w:r w:rsidRPr="00952839">
        <w:rPr>
          <w:rFonts w:ascii="Calibri" w:hAnsi="Calibri" w:cs="Calibri"/>
          <w:sz w:val="24"/>
          <w:szCs w:val="24"/>
        </w:rPr>
        <w:t>. Vybrali sme si lídra na našom trhu, spoločnosť VoxWise. Výsledky vernostného systému budú k dispozícii už v roku 2024.</w:t>
      </w:r>
    </w:p>
    <w:p w14:paraId="581762B4"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Práve pre vyšší komfort divákov, médií a sponzorov sme sa pustili do programu pre </w:t>
      </w:r>
      <w:r w:rsidRPr="00952839">
        <w:rPr>
          <w:rFonts w:ascii="Calibri" w:hAnsi="Calibri" w:cs="Calibri"/>
          <w:b/>
          <w:bCs/>
          <w:sz w:val="24"/>
          <w:szCs w:val="24"/>
        </w:rPr>
        <w:t>dobrovoľníkov</w:t>
      </w:r>
      <w:r w:rsidRPr="00952839">
        <w:rPr>
          <w:rFonts w:ascii="Calibri" w:hAnsi="Calibri" w:cs="Calibri"/>
          <w:sz w:val="24"/>
          <w:szCs w:val="24"/>
        </w:rPr>
        <w:t>, ktorých počet sme na zápasoch navýšili na cca 50 na každý zápas. Posledný zápas s Islandom bol historický nielen z hľadiska postupu, ale aj z hľadiska, že sme na ňom mali v akcii historicky najviac dobrovoľníkov. Mohli ste ich stretnúť na autobusovej a vlakovej stanici, ochotne poradili na infopointoch pri štadióne či maľovali slovenské vlajky na tvár. Podieľali sa aj na príprave chorea na štadióne.</w:t>
      </w:r>
    </w:p>
    <w:p w14:paraId="14328968"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Počas jesenných zápasov sme začali pracovať aj na zvyšovaní atraktivity programu pred každým zápasom slovenskej mužskej reprezentácie. Spoluprácu sme nadviazali s českou spoločnosťou IMA PRODUCTION, ktorá sa špecializuje na športové eventy a zamestnanci MSFZ sa chodia školiť aj na zápasy našich súperov. Súčasťou programu je nielen atraktívny </w:t>
      </w:r>
      <w:r w:rsidRPr="00952839">
        <w:rPr>
          <w:rFonts w:ascii="Calibri" w:hAnsi="Calibri" w:cs="Calibri"/>
          <w:b/>
          <w:bCs/>
          <w:sz w:val="24"/>
          <w:szCs w:val="24"/>
        </w:rPr>
        <w:t>let živého sokola</w:t>
      </w:r>
      <w:r w:rsidRPr="00952839">
        <w:rPr>
          <w:rFonts w:ascii="Calibri" w:hAnsi="Calibri" w:cs="Calibri"/>
          <w:sz w:val="24"/>
          <w:szCs w:val="24"/>
        </w:rPr>
        <w:t xml:space="preserve">, či </w:t>
      </w:r>
      <w:r w:rsidRPr="00952839">
        <w:rPr>
          <w:rFonts w:ascii="Calibri" w:hAnsi="Calibri" w:cs="Calibri"/>
          <w:b/>
          <w:bCs/>
          <w:sz w:val="24"/>
          <w:szCs w:val="24"/>
        </w:rPr>
        <w:t>DJa</w:t>
      </w:r>
      <w:r w:rsidRPr="00952839">
        <w:rPr>
          <w:rFonts w:ascii="Calibri" w:hAnsi="Calibri" w:cs="Calibri"/>
          <w:sz w:val="24"/>
          <w:szCs w:val="24"/>
        </w:rPr>
        <w:t xml:space="preserve">, ktorý aktívne vstupuje do predzápasového programu, ale už aj </w:t>
      </w:r>
      <w:r w:rsidRPr="00952839">
        <w:rPr>
          <w:rFonts w:ascii="Calibri" w:hAnsi="Calibri" w:cs="Calibri"/>
          <w:b/>
          <w:bCs/>
          <w:sz w:val="24"/>
          <w:szCs w:val="24"/>
        </w:rPr>
        <w:t>spievaná slovenská hymna</w:t>
      </w:r>
      <w:r w:rsidRPr="00952839">
        <w:rPr>
          <w:rFonts w:ascii="Calibri" w:hAnsi="Calibri" w:cs="Calibri"/>
          <w:sz w:val="24"/>
          <w:szCs w:val="24"/>
        </w:rPr>
        <w:t xml:space="preserve"> v podaní Chlopov z Heľpy.</w:t>
      </w:r>
    </w:p>
    <w:p w14:paraId="71CE117A"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Produkčný tím MSFZ vytvoril dva atraktívne projekty ako pre fanúšikov, tak aj pre zamestnancov našich partnerov. Tí môžu tesne pred zápasom zažiť a vidieť predzápasové zákulisie, kde sa nedostane hocikto. </w:t>
      </w:r>
      <w:r w:rsidRPr="00952839">
        <w:rPr>
          <w:rFonts w:ascii="Calibri" w:hAnsi="Calibri" w:cs="Calibri"/>
          <w:b/>
          <w:bCs/>
          <w:sz w:val="24"/>
          <w:szCs w:val="24"/>
        </w:rPr>
        <w:t>Hráčska eskorta</w:t>
      </w:r>
      <w:r w:rsidRPr="00952839">
        <w:rPr>
          <w:rFonts w:ascii="Calibri" w:hAnsi="Calibri" w:cs="Calibri"/>
          <w:sz w:val="24"/>
          <w:szCs w:val="24"/>
        </w:rPr>
        <w:t xml:space="preserve">, aktivita pre deti fanúšikov a zamestnancov partnerov, kde naši reprezentanti vychádzajú v sprievode detí na futbalové ihrisko tesne pred zápasom. </w:t>
      </w:r>
      <w:r w:rsidRPr="00952839">
        <w:rPr>
          <w:rFonts w:ascii="Calibri" w:hAnsi="Calibri" w:cs="Calibri"/>
          <w:b/>
          <w:bCs/>
          <w:sz w:val="24"/>
          <w:szCs w:val="24"/>
        </w:rPr>
        <w:t>Experience tunel</w:t>
      </w:r>
      <w:r w:rsidRPr="00952839">
        <w:rPr>
          <w:rFonts w:ascii="Calibri" w:hAnsi="Calibri" w:cs="Calibri"/>
          <w:sz w:val="24"/>
          <w:szCs w:val="24"/>
        </w:rPr>
        <w:t xml:space="preserve"> je druhá aktivita, kde sa vyžrebovaní fanúšikovia dostanú do tunelu, odkiaľ vychádzajú naši hráči a vidia ich prípravu a rituály pred zápasom.</w:t>
      </w:r>
    </w:p>
    <w:p w14:paraId="09816617"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V ďalšom roku sa plánujeme aktívnejšie venovať ďalším rozvojovým marketingovým aktivitám, napr. </w:t>
      </w:r>
      <w:r w:rsidRPr="00952839">
        <w:rPr>
          <w:rFonts w:ascii="Calibri" w:hAnsi="Calibri" w:cs="Calibri"/>
          <w:b/>
          <w:bCs/>
          <w:sz w:val="24"/>
          <w:szCs w:val="24"/>
        </w:rPr>
        <w:t>tvorbe maskota</w:t>
      </w:r>
      <w:r w:rsidRPr="00952839">
        <w:rPr>
          <w:rFonts w:ascii="Calibri" w:hAnsi="Calibri" w:cs="Calibri"/>
          <w:sz w:val="24"/>
          <w:szCs w:val="24"/>
        </w:rPr>
        <w:t xml:space="preserve"> slovenského futbalu, začať intenzívnejšie pracovať s </w:t>
      </w:r>
      <w:r w:rsidRPr="00952839">
        <w:rPr>
          <w:rFonts w:ascii="Calibri" w:hAnsi="Calibri" w:cs="Calibri"/>
          <w:b/>
          <w:bCs/>
          <w:sz w:val="24"/>
          <w:szCs w:val="24"/>
        </w:rPr>
        <w:t>futbalovým eshopom</w:t>
      </w:r>
      <w:r w:rsidRPr="00952839">
        <w:rPr>
          <w:rFonts w:ascii="Calibri" w:hAnsi="Calibri" w:cs="Calibri"/>
          <w:sz w:val="24"/>
          <w:szCs w:val="24"/>
        </w:rPr>
        <w:t xml:space="preserve">, vytvoriť atraktívny </w:t>
      </w:r>
      <w:r w:rsidRPr="00952839">
        <w:rPr>
          <w:rFonts w:ascii="Calibri" w:hAnsi="Calibri" w:cs="Calibri"/>
          <w:b/>
          <w:bCs/>
          <w:sz w:val="24"/>
          <w:szCs w:val="24"/>
        </w:rPr>
        <w:t>futbalový i nefutbalový merch</w:t>
      </w:r>
      <w:r w:rsidRPr="00952839">
        <w:rPr>
          <w:rFonts w:ascii="Calibri" w:hAnsi="Calibri" w:cs="Calibri"/>
          <w:sz w:val="24"/>
          <w:szCs w:val="24"/>
        </w:rPr>
        <w:t xml:space="preserve">, vybudovať vlastnú </w:t>
      </w:r>
      <w:r w:rsidRPr="00952839">
        <w:rPr>
          <w:rFonts w:ascii="Calibri" w:hAnsi="Calibri" w:cs="Calibri"/>
          <w:b/>
          <w:bCs/>
          <w:sz w:val="24"/>
          <w:szCs w:val="24"/>
        </w:rPr>
        <w:t>internú redakciu</w:t>
      </w:r>
      <w:r w:rsidRPr="00952839">
        <w:rPr>
          <w:rFonts w:ascii="Calibri" w:hAnsi="Calibri" w:cs="Calibri"/>
          <w:sz w:val="24"/>
          <w:szCs w:val="24"/>
        </w:rPr>
        <w:t xml:space="preserve">, reštartovať </w:t>
      </w:r>
      <w:r w:rsidRPr="00952839">
        <w:rPr>
          <w:rFonts w:ascii="Calibri" w:hAnsi="Calibri" w:cs="Calibri"/>
          <w:b/>
          <w:bCs/>
          <w:sz w:val="24"/>
          <w:szCs w:val="24"/>
        </w:rPr>
        <w:t>futbalovú aplikáciu</w:t>
      </w:r>
      <w:r w:rsidRPr="00952839">
        <w:rPr>
          <w:rFonts w:ascii="Calibri" w:hAnsi="Calibri" w:cs="Calibri"/>
          <w:sz w:val="24"/>
          <w:szCs w:val="24"/>
        </w:rPr>
        <w:t xml:space="preserve"> a po vytvorení vernostného systému pre fanúšikov sa zamerať aj na atraktívny systém pre dobrovoľníkov.</w:t>
      </w:r>
    </w:p>
    <w:p w14:paraId="44364211" w14:textId="77777777" w:rsidR="00952839" w:rsidRPr="00952839" w:rsidRDefault="00952839" w:rsidP="00952839">
      <w:pPr>
        <w:spacing w:before="100" w:beforeAutospacing="1" w:after="100" w:afterAutospacing="1" w:line="240" w:lineRule="auto"/>
        <w:jc w:val="both"/>
        <w:rPr>
          <w:rFonts w:ascii="Abadi" w:hAnsi="Abadi" w:cs="Calibri"/>
          <w:b/>
          <w:bCs/>
          <w:sz w:val="24"/>
          <w:szCs w:val="24"/>
        </w:rPr>
      </w:pPr>
      <w:r w:rsidRPr="00952839">
        <w:rPr>
          <w:rFonts w:ascii="Abadi" w:hAnsi="Abadi" w:cs="Calibri"/>
          <w:b/>
          <w:bCs/>
          <w:sz w:val="24"/>
          <w:szCs w:val="24"/>
        </w:rPr>
        <w:t>1.3 Práca s partnermi</w:t>
      </w:r>
    </w:p>
    <w:p w14:paraId="70916B7A"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Každému partnerovi futbalu pristupujeme individuálne a snažíme sa mu predstaviť slovenský futbal ako mediatyp, prostredníctvom ktorého môže komunikovať s verejnosťou. </w:t>
      </w:r>
    </w:p>
    <w:p w14:paraId="15D51757"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Práve pre tento dôvod sme začali od jasene 2023 spolupracovať s </w:t>
      </w:r>
      <w:r w:rsidRPr="00952839">
        <w:rPr>
          <w:rFonts w:ascii="Calibri" w:hAnsi="Calibri" w:cs="Calibri"/>
          <w:b/>
          <w:bCs/>
          <w:sz w:val="24"/>
          <w:szCs w:val="24"/>
        </w:rPr>
        <w:t>reklamnou agentúrou MANNSCHAFT</w:t>
      </w:r>
      <w:r w:rsidRPr="00952839">
        <w:rPr>
          <w:rFonts w:ascii="Calibri" w:hAnsi="Calibri" w:cs="Calibri"/>
          <w:sz w:val="24"/>
          <w:szCs w:val="24"/>
        </w:rPr>
        <w:t>, ktorá pripravuje nielen kreatívne návrhy pre našich aktuálnych, či budúcich partnerov, ale aj pre aktivity SFZ / MSFZ.</w:t>
      </w:r>
    </w:p>
    <w:p w14:paraId="2AED2D5D"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Súčasťou práce s partnermi je aj dodávanie výkonnostných dát (mediálne a kvantitatívne prieskumy) o slovenskom futbale. Tieto dáta nám na pravidelnej periodicite dodáva profesionálna </w:t>
      </w:r>
      <w:r w:rsidRPr="00952839">
        <w:rPr>
          <w:rFonts w:ascii="Calibri" w:hAnsi="Calibri" w:cs="Calibri"/>
          <w:b/>
          <w:bCs/>
          <w:sz w:val="24"/>
          <w:szCs w:val="24"/>
        </w:rPr>
        <w:t>agentúra Nielsen Sports</w:t>
      </w:r>
      <w:r w:rsidRPr="00952839">
        <w:rPr>
          <w:rFonts w:ascii="Calibri" w:hAnsi="Calibri" w:cs="Calibri"/>
          <w:sz w:val="24"/>
          <w:szCs w:val="24"/>
        </w:rPr>
        <w:t>.</w:t>
      </w:r>
    </w:p>
    <w:p w14:paraId="67F20A92"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Druhým nástrojom, ktorý je využívaný zo strany MSFZ pre potreby merania mediálnej hodnoty sociálnych sieti je </w:t>
      </w:r>
      <w:r w:rsidRPr="00952839">
        <w:rPr>
          <w:rFonts w:ascii="Calibri" w:hAnsi="Calibri" w:cs="Calibri"/>
          <w:b/>
          <w:bCs/>
          <w:sz w:val="24"/>
          <w:szCs w:val="24"/>
        </w:rPr>
        <w:t>HOOKIT od spoločnosti KORE Software</w:t>
      </w:r>
      <w:r w:rsidRPr="00952839">
        <w:rPr>
          <w:rFonts w:ascii="Calibri" w:hAnsi="Calibri" w:cs="Calibri"/>
          <w:sz w:val="24"/>
          <w:szCs w:val="24"/>
        </w:rPr>
        <w:t>.</w:t>
      </w:r>
    </w:p>
    <w:p w14:paraId="4B8C6F4F"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Týmito nástrojmi dokladujeme partnerom reálnu mediálnu hodnotu futbalu v TV (jednotlivých reklamných nosičov) a na sociálnych sieťach (hodnota každého postu na sociálnych sieťach).</w:t>
      </w:r>
    </w:p>
    <w:p w14:paraId="65971598"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Slovenský futbal ponúka partnerom zatiaľ 4 okruhy produktov:</w:t>
      </w:r>
    </w:p>
    <w:p w14:paraId="702457A2" w14:textId="77777777" w:rsidR="00952839" w:rsidRPr="00952839" w:rsidRDefault="00952839" w:rsidP="00952839">
      <w:pPr>
        <w:pStyle w:val="Odsekzoznamu"/>
        <w:numPr>
          <w:ilvl w:val="0"/>
          <w:numId w:val="2"/>
        </w:numPr>
        <w:spacing w:before="100" w:beforeAutospacing="1" w:after="100" w:afterAutospacing="1" w:line="240" w:lineRule="auto"/>
        <w:ind w:left="426" w:hanging="284"/>
        <w:jc w:val="both"/>
        <w:rPr>
          <w:rFonts w:ascii="Calibri" w:hAnsi="Calibri" w:cs="Calibri"/>
          <w:sz w:val="24"/>
          <w:szCs w:val="24"/>
        </w:rPr>
      </w:pPr>
      <w:r w:rsidRPr="00952839">
        <w:rPr>
          <w:rFonts w:ascii="Calibri" w:hAnsi="Calibri" w:cs="Calibri"/>
          <w:sz w:val="24"/>
          <w:szCs w:val="24"/>
        </w:rPr>
        <w:t>Logo SFZ a Sokolov</w:t>
      </w:r>
    </w:p>
    <w:p w14:paraId="3D42E5E0" w14:textId="77777777" w:rsidR="00952839" w:rsidRPr="00952839" w:rsidRDefault="00952839" w:rsidP="00952839">
      <w:pPr>
        <w:pStyle w:val="Odsekzoznamu"/>
        <w:numPr>
          <w:ilvl w:val="0"/>
          <w:numId w:val="2"/>
        </w:numPr>
        <w:spacing w:before="100" w:beforeAutospacing="1" w:after="100" w:afterAutospacing="1" w:line="240" w:lineRule="auto"/>
        <w:ind w:left="426" w:hanging="284"/>
        <w:jc w:val="both"/>
        <w:rPr>
          <w:rFonts w:ascii="Calibri" w:hAnsi="Calibri" w:cs="Calibri"/>
          <w:sz w:val="24"/>
          <w:szCs w:val="24"/>
        </w:rPr>
      </w:pPr>
      <w:r w:rsidRPr="00952839">
        <w:rPr>
          <w:rFonts w:ascii="Calibri" w:hAnsi="Calibri" w:cs="Calibri"/>
          <w:sz w:val="24"/>
          <w:szCs w:val="24"/>
        </w:rPr>
        <w:t>Spojenie loga partnera so slovenským futbalom tzv. branding</w:t>
      </w:r>
    </w:p>
    <w:p w14:paraId="4A799E50" w14:textId="77777777" w:rsidR="00952839" w:rsidRPr="00952839" w:rsidRDefault="00952839" w:rsidP="00952839">
      <w:pPr>
        <w:pStyle w:val="Odsekzoznamu"/>
        <w:numPr>
          <w:ilvl w:val="0"/>
          <w:numId w:val="2"/>
        </w:numPr>
        <w:spacing w:before="100" w:beforeAutospacing="1" w:after="100" w:afterAutospacing="1" w:line="240" w:lineRule="auto"/>
        <w:ind w:left="426" w:hanging="284"/>
        <w:jc w:val="both"/>
        <w:rPr>
          <w:rFonts w:ascii="Calibri" w:hAnsi="Calibri" w:cs="Calibri"/>
          <w:sz w:val="24"/>
          <w:szCs w:val="24"/>
        </w:rPr>
      </w:pPr>
      <w:r w:rsidRPr="00952839">
        <w:rPr>
          <w:rFonts w:ascii="Calibri" w:hAnsi="Calibri" w:cs="Calibri"/>
          <w:sz w:val="24"/>
          <w:szCs w:val="24"/>
        </w:rPr>
        <w:t>Sociálne siete</w:t>
      </w:r>
    </w:p>
    <w:p w14:paraId="36BB3808" w14:textId="77777777" w:rsidR="00952839" w:rsidRPr="00952839" w:rsidRDefault="00952839" w:rsidP="00952839">
      <w:pPr>
        <w:pStyle w:val="Odsekzoznamu"/>
        <w:numPr>
          <w:ilvl w:val="0"/>
          <w:numId w:val="2"/>
        </w:numPr>
        <w:spacing w:before="100" w:beforeAutospacing="1" w:after="100" w:afterAutospacing="1" w:line="240" w:lineRule="auto"/>
        <w:ind w:left="426" w:hanging="284"/>
        <w:jc w:val="both"/>
        <w:rPr>
          <w:rFonts w:ascii="Calibri" w:hAnsi="Calibri" w:cs="Calibri"/>
          <w:sz w:val="24"/>
          <w:szCs w:val="24"/>
        </w:rPr>
      </w:pPr>
      <w:r w:rsidRPr="00952839">
        <w:rPr>
          <w:rFonts w:ascii="Calibri" w:hAnsi="Calibri" w:cs="Calibri"/>
          <w:sz w:val="24"/>
          <w:szCs w:val="24"/>
        </w:rPr>
        <w:t>Futbalový zážitok</w:t>
      </w:r>
    </w:p>
    <w:p w14:paraId="476163FF" w14:textId="77777777" w:rsidR="00952839" w:rsidRPr="00952839" w:rsidRDefault="00952839" w:rsidP="00952839">
      <w:pPr>
        <w:spacing w:before="100" w:beforeAutospacing="1" w:after="100" w:afterAutospacing="1" w:line="240" w:lineRule="auto"/>
        <w:jc w:val="both"/>
        <w:rPr>
          <w:rFonts w:ascii="Abadi" w:hAnsi="Abadi" w:cs="Calibri"/>
          <w:b/>
          <w:bCs/>
          <w:sz w:val="24"/>
          <w:szCs w:val="24"/>
        </w:rPr>
      </w:pPr>
      <w:r w:rsidRPr="00952839">
        <w:rPr>
          <w:rFonts w:ascii="Abadi" w:hAnsi="Abadi" w:cs="Calibri"/>
          <w:b/>
          <w:bCs/>
          <w:sz w:val="24"/>
          <w:szCs w:val="24"/>
        </w:rPr>
        <w:t>1.4 Práca s médiami</w:t>
      </w:r>
    </w:p>
    <w:p w14:paraId="7E460659"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 xml:space="preserve">V práci s médiami sa zameriavame hlavne na diverzifikáciu mediálnych partnerov. Našou snahou je čo najefektívnejšie zacieliť na futbalových fanúšikov a preto sú pre nás najdôležitejšími mediatypmi všetky médiá, ktoré majú vysoký zásah a sú otvorené pre aktívnu spoluprácu. </w:t>
      </w:r>
    </w:p>
    <w:p w14:paraId="5F6E86EE"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Nebudeme sa zameriavať len na spoluprácu s televíziami, rádiami, online médiami a printami, ale v našom záujme je aj práce s influencermi a ďalšími inovatívnymi prvkami (GPT ...)</w:t>
      </w:r>
    </w:p>
    <w:p w14:paraId="2E3B4961" w14:textId="77777777" w:rsidR="00952839" w:rsidRPr="00952839" w:rsidRDefault="00952839" w:rsidP="00952839">
      <w:pPr>
        <w:spacing w:before="100" w:beforeAutospacing="1" w:after="100" w:afterAutospacing="1" w:line="240" w:lineRule="auto"/>
        <w:jc w:val="both"/>
        <w:rPr>
          <w:rFonts w:ascii="Abadi" w:hAnsi="Abadi" w:cs="Calibri"/>
          <w:b/>
          <w:bCs/>
          <w:sz w:val="24"/>
          <w:szCs w:val="24"/>
        </w:rPr>
      </w:pPr>
      <w:r w:rsidRPr="00952839">
        <w:rPr>
          <w:rFonts w:ascii="Abadi" w:hAnsi="Abadi" w:cs="Calibri"/>
          <w:b/>
          <w:bCs/>
          <w:sz w:val="24"/>
          <w:szCs w:val="24"/>
        </w:rPr>
        <w:t>1.5 Ticketing</w:t>
      </w:r>
    </w:p>
    <w:p w14:paraId="337ADDD0"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Slovenský reprezentačný tím mužov videlo v roku 2023 viac ako 66 000 divákov. Bol to rok kvalifikačných zápasov. Jarná časť roka sa divácky rozbiehala pomalšie (zápasy Slovensko – Luxembursko a Slovensko – Bosna a Hercegovina), ale jesenná časť už dokázala 2x vypredať bratislavský Národný futbalový štadión. Medzi najatraktívnejšie zápasy môžeme zaradiť domáci zápas proti Portugalsku a postupový zápas proti Islandu. Zápasy mužskej reprezentácie sa odohrali v Bratislave a raz v Trnave.</w:t>
      </w:r>
    </w:p>
    <w:p w14:paraId="0B9C4AA9"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Nižšiu návštevnosť mala reprezentácia U21, ktorá v tomto roku odohrala 4 domáce zápasy. Zápasy videlo viac ako 5 600 divákov a odohrali sa v rôznych kútoch Slovenska (Trnava, Senec, Košice a Nitra).</w:t>
      </w:r>
    </w:p>
    <w:p w14:paraId="05E8DD8F"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Zápasy ženskej reprezentácie naberajú na čoraz väčšej atraktivite. Popularita sa zatiaľ prejavila skôr na sociálnych sieťach ako v diváckej návštevnosti na štadiónoch. Ženská reprezentácia odohrala v roku 2023 dva priateľské zápasy a tri zápasy Ligy národov. Štyri zápasy sa odohrali v Senci a jeden v Trnave. Zápasy navštívilo cca 1 600 divákov, čo je dobrý základ pre budúci rast.</w:t>
      </w:r>
    </w:p>
    <w:p w14:paraId="51887836" w14:textId="77777777" w:rsidR="00952839" w:rsidRPr="00952839" w:rsidRDefault="00952839" w:rsidP="00952839">
      <w:pPr>
        <w:spacing w:before="100" w:beforeAutospacing="1" w:after="100" w:afterAutospacing="1" w:line="240" w:lineRule="auto"/>
        <w:jc w:val="both"/>
        <w:rPr>
          <w:rFonts w:ascii="Calibri" w:hAnsi="Calibri" w:cs="Calibri"/>
          <w:sz w:val="24"/>
          <w:szCs w:val="24"/>
        </w:rPr>
      </w:pPr>
      <w:r w:rsidRPr="00952839">
        <w:rPr>
          <w:rFonts w:ascii="Calibri" w:hAnsi="Calibri" w:cs="Calibri"/>
          <w:sz w:val="24"/>
          <w:szCs w:val="24"/>
        </w:rPr>
        <w:t>Prvého mája 2023 sa odohralo finále Slovnaft Cupu v Trnave. Zápas navštívilo viac ako 15 000 divákov.</w:t>
      </w:r>
    </w:p>
    <w:p w14:paraId="7B789178" w14:textId="77777777" w:rsidR="00952839" w:rsidRPr="00952839" w:rsidRDefault="00952839" w:rsidP="00952839">
      <w:pPr>
        <w:jc w:val="both"/>
        <w:rPr>
          <w:rFonts w:ascii="Abadi" w:hAnsi="Abadi" w:cs="Calibri"/>
          <w:b/>
          <w:bCs/>
          <w:sz w:val="24"/>
          <w:szCs w:val="24"/>
        </w:rPr>
      </w:pPr>
      <w:r w:rsidRPr="00952839">
        <w:rPr>
          <w:rFonts w:ascii="Abadi" w:hAnsi="Abadi" w:cs="Calibri"/>
          <w:b/>
          <w:bCs/>
          <w:sz w:val="24"/>
          <w:szCs w:val="24"/>
        </w:rPr>
        <w:t>1.6 Personálne zmeny</w:t>
      </w:r>
    </w:p>
    <w:p w14:paraId="5B71B156" w14:textId="77777777" w:rsidR="00952839" w:rsidRPr="00952839" w:rsidRDefault="00952839" w:rsidP="00952839">
      <w:pPr>
        <w:spacing w:line="240" w:lineRule="auto"/>
        <w:jc w:val="both"/>
        <w:rPr>
          <w:rFonts w:ascii="Calibri" w:hAnsi="Calibri" w:cs="Calibri"/>
          <w:sz w:val="24"/>
          <w:szCs w:val="24"/>
        </w:rPr>
      </w:pPr>
      <w:r w:rsidRPr="00952839">
        <w:rPr>
          <w:rFonts w:ascii="Calibri" w:hAnsi="Calibri" w:cs="Calibri"/>
          <w:sz w:val="24"/>
          <w:szCs w:val="24"/>
        </w:rPr>
        <w:t>V priebehu roka 2023 došlo vo vedení spoločnosti SFZ Marketing, s.r.o. k zmenám vo vedení. V apríli sa stala konateľkou spoločnosti Andrea Hlboká a v auguste nastúpil na pozíciu riaditeľa marketingu Vladimír Janček.</w:t>
      </w:r>
    </w:p>
    <w:p w14:paraId="33AD1D1D" w14:textId="77777777" w:rsidR="00952839" w:rsidRPr="00952839" w:rsidRDefault="00952839" w:rsidP="00952839">
      <w:pPr>
        <w:spacing w:line="240" w:lineRule="auto"/>
        <w:jc w:val="both"/>
        <w:rPr>
          <w:rFonts w:ascii="Calibri" w:hAnsi="Calibri" w:cs="Calibri"/>
          <w:sz w:val="24"/>
          <w:szCs w:val="24"/>
        </w:rPr>
      </w:pPr>
      <w:r w:rsidRPr="00952839">
        <w:rPr>
          <w:rFonts w:ascii="Calibri" w:hAnsi="Calibri" w:cs="Calibri"/>
          <w:sz w:val="24"/>
          <w:szCs w:val="24"/>
        </w:rPr>
        <w:t>Spoločnosť SFZ marketing v roku 2023 zvýšila tržby o 41 % na sumu 5,215 mil. Eur. Narástli najmä tržby za predaj tovaru, výrobkov a služieb.</w:t>
      </w:r>
    </w:p>
    <w:p w14:paraId="43FAFA50" w14:textId="77777777" w:rsidR="00952839" w:rsidRDefault="00952839" w:rsidP="003C2479">
      <w:pPr>
        <w:jc w:val="both"/>
        <w:rPr>
          <w:rFonts w:ascii="Arial Nova" w:hAnsi="Arial Nova"/>
          <w:b/>
          <w:bCs/>
          <w:sz w:val="24"/>
          <w:szCs w:val="24"/>
        </w:rPr>
      </w:pPr>
    </w:p>
    <w:p w14:paraId="524646D9" w14:textId="77777777" w:rsidR="00952839" w:rsidRDefault="00952839" w:rsidP="003C2479">
      <w:pPr>
        <w:jc w:val="both"/>
        <w:rPr>
          <w:rFonts w:ascii="Arial Nova" w:hAnsi="Arial Nova"/>
          <w:b/>
          <w:bCs/>
          <w:sz w:val="24"/>
          <w:szCs w:val="24"/>
        </w:rPr>
      </w:pPr>
    </w:p>
    <w:p w14:paraId="6F42082F" w14:textId="77777777" w:rsidR="00952839" w:rsidRDefault="00952839" w:rsidP="003C2479">
      <w:pPr>
        <w:jc w:val="both"/>
        <w:rPr>
          <w:rFonts w:ascii="Arial Nova" w:hAnsi="Arial Nova"/>
          <w:b/>
          <w:bCs/>
          <w:sz w:val="24"/>
          <w:szCs w:val="24"/>
        </w:rPr>
      </w:pPr>
    </w:p>
    <w:p w14:paraId="32B30A24" w14:textId="6D18E625" w:rsidR="00BE6D9C" w:rsidRPr="00952839" w:rsidRDefault="00851E15" w:rsidP="00952839">
      <w:pPr>
        <w:pBdr>
          <w:top w:val="single" w:sz="4" w:space="1" w:color="auto"/>
          <w:left w:val="single" w:sz="4" w:space="4" w:color="auto"/>
          <w:bottom w:val="single" w:sz="4" w:space="1" w:color="auto"/>
          <w:right w:val="single" w:sz="4" w:space="4" w:color="auto"/>
        </w:pBdr>
        <w:shd w:val="clear" w:color="auto" w:fill="0000CC"/>
        <w:jc w:val="both"/>
        <w:rPr>
          <w:rFonts w:ascii="Aptos" w:hAnsi="Aptos"/>
          <w:b/>
          <w:bCs/>
          <w:color w:val="FFFFFF" w:themeColor="background1"/>
          <w:sz w:val="24"/>
          <w:szCs w:val="24"/>
        </w:rPr>
      </w:pPr>
      <w:r w:rsidRPr="00952839">
        <w:rPr>
          <w:rFonts w:ascii="Aptos" w:hAnsi="Aptos"/>
          <w:b/>
          <w:bCs/>
          <w:color w:val="FFFFFF" w:themeColor="background1"/>
          <w:sz w:val="24"/>
          <w:szCs w:val="24"/>
        </w:rPr>
        <w:t xml:space="preserve">2. </w:t>
      </w:r>
      <w:r w:rsidR="007F78B6" w:rsidRPr="00952839">
        <w:rPr>
          <w:rFonts w:ascii="Aptos" w:hAnsi="Aptos"/>
          <w:b/>
          <w:bCs/>
          <w:color w:val="FFFFFF" w:themeColor="background1"/>
          <w:sz w:val="24"/>
          <w:szCs w:val="24"/>
        </w:rPr>
        <w:t>Sp</w:t>
      </w:r>
      <w:r w:rsidR="00BE6D9C" w:rsidRPr="00952839">
        <w:rPr>
          <w:rFonts w:ascii="Aptos" w:hAnsi="Aptos"/>
          <w:b/>
          <w:bCs/>
          <w:color w:val="FFFFFF" w:themeColor="background1"/>
          <w:sz w:val="24"/>
          <w:szCs w:val="24"/>
        </w:rPr>
        <w:t>ráva nezávislého audítora</w:t>
      </w:r>
      <w:r w:rsidRPr="00952839">
        <w:rPr>
          <w:rFonts w:ascii="Aptos" w:hAnsi="Aptos"/>
          <w:b/>
          <w:bCs/>
          <w:color w:val="FFFFFF" w:themeColor="background1"/>
          <w:sz w:val="24"/>
          <w:szCs w:val="24"/>
        </w:rPr>
        <w:t xml:space="preserve"> </w:t>
      </w:r>
      <w:r w:rsidR="00BE6D9C" w:rsidRPr="00952839">
        <w:rPr>
          <w:rFonts w:ascii="Aptos" w:hAnsi="Aptos"/>
          <w:b/>
          <w:bCs/>
          <w:color w:val="FFFFFF" w:themeColor="background1"/>
          <w:sz w:val="24"/>
          <w:szCs w:val="24"/>
        </w:rPr>
        <w:t>a ú</w:t>
      </w:r>
      <w:r w:rsidR="00BE6D9C" w:rsidRPr="00952839">
        <w:rPr>
          <w:rFonts w:ascii="Aptos" w:hAnsi="Aptos" w:cs="Calibri"/>
          <w:b/>
          <w:bCs/>
          <w:color w:val="FFFFFF" w:themeColor="background1"/>
          <w:sz w:val="24"/>
          <w:szCs w:val="24"/>
        </w:rPr>
        <w:t>č</w:t>
      </w:r>
      <w:r w:rsidR="00BE6D9C" w:rsidRPr="00952839">
        <w:rPr>
          <w:rFonts w:ascii="Aptos" w:hAnsi="Aptos"/>
          <w:b/>
          <w:bCs/>
          <w:color w:val="FFFFFF" w:themeColor="background1"/>
          <w:sz w:val="24"/>
          <w:szCs w:val="24"/>
        </w:rPr>
        <w:t>tovn</w:t>
      </w:r>
      <w:r w:rsidR="00BE6D9C" w:rsidRPr="00952839">
        <w:rPr>
          <w:rFonts w:ascii="Aptos" w:hAnsi="Aptos" w:cs="Abadi"/>
          <w:b/>
          <w:bCs/>
          <w:color w:val="FFFFFF" w:themeColor="background1"/>
          <w:sz w:val="24"/>
          <w:szCs w:val="24"/>
        </w:rPr>
        <w:t>á</w:t>
      </w:r>
      <w:r w:rsidR="00BE6D9C" w:rsidRPr="00952839">
        <w:rPr>
          <w:rFonts w:ascii="Aptos" w:hAnsi="Aptos"/>
          <w:b/>
          <w:bCs/>
          <w:color w:val="FFFFFF" w:themeColor="background1"/>
          <w:sz w:val="24"/>
          <w:szCs w:val="24"/>
        </w:rPr>
        <w:t xml:space="preserve"> z</w:t>
      </w:r>
      <w:r w:rsidR="00BE6D9C" w:rsidRPr="00952839">
        <w:rPr>
          <w:rFonts w:ascii="Aptos" w:hAnsi="Aptos" w:cs="Abadi"/>
          <w:b/>
          <w:bCs/>
          <w:color w:val="FFFFFF" w:themeColor="background1"/>
          <w:sz w:val="24"/>
          <w:szCs w:val="24"/>
        </w:rPr>
        <w:t>á</w:t>
      </w:r>
      <w:r w:rsidR="00BE6D9C" w:rsidRPr="00952839">
        <w:rPr>
          <w:rFonts w:ascii="Aptos" w:hAnsi="Aptos"/>
          <w:b/>
          <w:bCs/>
          <w:color w:val="FFFFFF" w:themeColor="background1"/>
          <w:sz w:val="24"/>
          <w:szCs w:val="24"/>
        </w:rPr>
        <w:t>vierka SFZ Marketing</w:t>
      </w:r>
      <w:r w:rsidR="00A61363" w:rsidRPr="00952839">
        <w:rPr>
          <w:rFonts w:ascii="Aptos" w:hAnsi="Aptos"/>
          <w:b/>
          <w:bCs/>
          <w:color w:val="FFFFFF" w:themeColor="background1"/>
          <w:sz w:val="24"/>
          <w:szCs w:val="24"/>
        </w:rPr>
        <w:t>,</w:t>
      </w:r>
      <w:r w:rsidR="000E6F41" w:rsidRPr="00952839">
        <w:rPr>
          <w:rFonts w:ascii="Aptos" w:hAnsi="Aptos"/>
          <w:b/>
          <w:bCs/>
          <w:color w:val="FFFFFF" w:themeColor="background1"/>
          <w:sz w:val="24"/>
          <w:szCs w:val="24"/>
        </w:rPr>
        <w:t xml:space="preserve"> </w:t>
      </w:r>
      <w:r w:rsidR="00BE6D9C" w:rsidRPr="00952839">
        <w:rPr>
          <w:rFonts w:ascii="Aptos" w:hAnsi="Aptos"/>
          <w:b/>
          <w:bCs/>
          <w:color w:val="FFFFFF" w:themeColor="background1"/>
          <w:sz w:val="24"/>
          <w:szCs w:val="24"/>
        </w:rPr>
        <w:t>s</w:t>
      </w:r>
      <w:r w:rsidR="00A61363" w:rsidRPr="00952839">
        <w:rPr>
          <w:rFonts w:ascii="Aptos" w:hAnsi="Aptos"/>
          <w:b/>
          <w:bCs/>
          <w:color w:val="FFFFFF" w:themeColor="background1"/>
          <w:sz w:val="24"/>
          <w:szCs w:val="24"/>
        </w:rPr>
        <w:t>.</w:t>
      </w:r>
      <w:r w:rsidR="00BE6D9C" w:rsidRPr="00952839">
        <w:rPr>
          <w:rFonts w:ascii="Aptos" w:hAnsi="Aptos"/>
          <w:b/>
          <w:bCs/>
          <w:color w:val="FFFFFF" w:themeColor="background1"/>
          <w:sz w:val="24"/>
          <w:szCs w:val="24"/>
        </w:rPr>
        <w:t>r.o. za rok 202</w:t>
      </w:r>
      <w:r w:rsidR="006E323F" w:rsidRPr="00952839">
        <w:rPr>
          <w:rFonts w:ascii="Aptos" w:hAnsi="Aptos"/>
          <w:b/>
          <w:bCs/>
          <w:color w:val="FFFFFF" w:themeColor="background1"/>
          <w:sz w:val="24"/>
          <w:szCs w:val="24"/>
        </w:rPr>
        <w:t>3</w:t>
      </w:r>
    </w:p>
    <w:p w14:paraId="2C3C6307" w14:textId="554DE1AE" w:rsidR="00BE6D9C" w:rsidRPr="00011C9A" w:rsidRDefault="00BE6D9C" w:rsidP="00A61363">
      <w:pPr>
        <w:jc w:val="both"/>
        <w:rPr>
          <w:rFonts w:cstheme="minorHAnsi"/>
          <w:sz w:val="24"/>
          <w:szCs w:val="24"/>
        </w:rPr>
      </w:pPr>
      <w:r w:rsidRPr="00011C9A">
        <w:rPr>
          <w:rFonts w:cstheme="minorHAnsi"/>
          <w:sz w:val="24"/>
          <w:szCs w:val="24"/>
        </w:rPr>
        <w:t>Správa nezávislého audítora štatutárnemu orgánu SFZ, o.z. o vykonaní aud</w:t>
      </w:r>
      <w:r w:rsidR="00A61363" w:rsidRPr="00011C9A">
        <w:rPr>
          <w:rFonts w:cstheme="minorHAnsi"/>
          <w:sz w:val="24"/>
          <w:szCs w:val="24"/>
        </w:rPr>
        <w:t>i</w:t>
      </w:r>
      <w:r w:rsidRPr="00011C9A">
        <w:rPr>
          <w:rFonts w:cstheme="minorHAnsi"/>
          <w:sz w:val="24"/>
          <w:szCs w:val="24"/>
        </w:rPr>
        <w:t>tu účtovnej závierky SFZ Marketing</w:t>
      </w:r>
      <w:r w:rsidR="00A61363" w:rsidRPr="00011C9A">
        <w:rPr>
          <w:rFonts w:cstheme="minorHAnsi"/>
          <w:sz w:val="24"/>
          <w:szCs w:val="24"/>
        </w:rPr>
        <w:t>,</w:t>
      </w:r>
      <w:r w:rsidRPr="00011C9A">
        <w:rPr>
          <w:rFonts w:cstheme="minorHAnsi"/>
          <w:sz w:val="24"/>
          <w:szCs w:val="24"/>
        </w:rPr>
        <w:t xml:space="preserve"> </w:t>
      </w:r>
      <w:r w:rsidR="00AE0E1A">
        <w:rPr>
          <w:rFonts w:cstheme="minorHAnsi"/>
          <w:sz w:val="24"/>
          <w:szCs w:val="24"/>
        </w:rPr>
        <w:t xml:space="preserve">spol. </w:t>
      </w:r>
      <w:r w:rsidRPr="00011C9A">
        <w:rPr>
          <w:rFonts w:cstheme="minorHAnsi"/>
          <w:sz w:val="24"/>
          <w:szCs w:val="24"/>
        </w:rPr>
        <w:t>s.r.o. za rok 202</w:t>
      </w:r>
      <w:r w:rsidR="006E323F" w:rsidRPr="00011C9A">
        <w:rPr>
          <w:rFonts w:cstheme="minorHAnsi"/>
          <w:sz w:val="24"/>
          <w:szCs w:val="24"/>
        </w:rPr>
        <w:t>3</w:t>
      </w:r>
      <w:r w:rsidRPr="00011C9A">
        <w:rPr>
          <w:rFonts w:cstheme="minorHAnsi"/>
          <w:sz w:val="24"/>
          <w:szCs w:val="24"/>
        </w:rPr>
        <w:t>, zostavenej podľa požiadaviek Zákona č. 431/2002 Z.</w:t>
      </w:r>
      <w:r w:rsidR="00952839">
        <w:rPr>
          <w:rFonts w:cstheme="minorHAnsi"/>
          <w:sz w:val="24"/>
          <w:szCs w:val="24"/>
        </w:rPr>
        <w:t xml:space="preserve"> </w:t>
      </w:r>
      <w:r w:rsidRPr="00011C9A">
        <w:rPr>
          <w:rFonts w:cstheme="minorHAnsi"/>
          <w:sz w:val="24"/>
          <w:szCs w:val="24"/>
        </w:rPr>
        <w:t xml:space="preserve">z. o účtovníctve, je </w:t>
      </w:r>
      <w:r w:rsidR="00AE0E1A">
        <w:rPr>
          <w:rFonts w:cstheme="minorHAnsi"/>
          <w:sz w:val="24"/>
          <w:szCs w:val="24"/>
        </w:rPr>
        <w:t>súčasťou</w:t>
      </w:r>
      <w:r w:rsidRPr="00011C9A">
        <w:rPr>
          <w:rFonts w:cstheme="minorHAnsi"/>
          <w:sz w:val="24"/>
          <w:szCs w:val="24"/>
        </w:rPr>
        <w:t xml:space="preserve"> tejto výročnej správy. </w:t>
      </w:r>
    </w:p>
    <w:p w14:paraId="2C2BD184" w14:textId="358FD102" w:rsidR="00BE6D9C" w:rsidRPr="00011C9A" w:rsidRDefault="00BE6D9C" w:rsidP="00A61363">
      <w:pPr>
        <w:jc w:val="both"/>
        <w:rPr>
          <w:rFonts w:cstheme="minorHAnsi"/>
          <w:sz w:val="24"/>
          <w:szCs w:val="24"/>
        </w:rPr>
      </w:pPr>
      <w:r w:rsidRPr="00011C9A">
        <w:rPr>
          <w:rFonts w:cstheme="minorHAnsi"/>
          <w:sz w:val="24"/>
          <w:szCs w:val="24"/>
        </w:rPr>
        <w:t>Auditovaná účtovná závierka SFZ Marketing</w:t>
      </w:r>
      <w:r w:rsidR="00A61363" w:rsidRPr="00011C9A">
        <w:rPr>
          <w:rFonts w:cstheme="minorHAnsi"/>
          <w:sz w:val="24"/>
          <w:szCs w:val="24"/>
        </w:rPr>
        <w:t>,</w:t>
      </w:r>
      <w:r w:rsidRPr="00011C9A">
        <w:rPr>
          <w:rFonts w:cstheme="minorHAnsi"/>
          <w:sz w:val="24"/>
          <w:szCs w:val="24"/>
        </w:rPr>
        <w:t xml:space="preserve"> </w:t>
      </w:r>
      <w:r w:rsidR="00AE0E1A">
        <w:rPr>
          <w:rFonts w:cstheme="minorHAnsi"/>
          <w:sz w:val="24"/>
          <w:szCs w:val="24"/>
        </w:rPr>
        <w:t xml:space="preserve">spol. </w:t>
      </w:r>
      <w:r w:rsidRPr="00011C9A">
        <w:rPr>
          <w:rFonts w:cstheme="minorHAnsi"/>
          <w:sz w:val="24"/>
          <w:szCs w:val="24"/>
        </w:rPr>
        <w:t>s.r.o. za rok 202</w:t>
      </w:r>
      <w:r w:rsidR="00C46EFD" w:rsidRPr="00011C9A">
        <w:rPr>
          <w:rFonts w:cstheme="minorHAnsi"/>
          <w:sz w:val="24"/>
          <w:szCs w:val="24"/>
        </w:rPr>
        <w:t>3</w:t>
      </w:r>
      <w:r w:rsidRPr="00011C9A">
        <w:rPr>
          <w:rFonts w:cstheme="minorHAnsi"/>
          <w:sz w:val="24"/>
          <w:szCs w:val="24"/>
        </w:rPr>
        <w:t xml:space="preserve">, obsahuje účtovnú závierku a poznámky, je </w:t>
      </w:r>
      <w:r w:rsidR="001C5C30">
        <w:rPr>
          <w:rFonts w:cstheme="minorHAnsi"/>
          <w:sz w:val="24"/>
          <w:szCs w:val="24"/>
        </w:rPr>
        <w:t>súčasťou</w:t>
      </w:r>
      <w:r w:rsidR="00A56A38" w:rsidRPr="00011C9A">
        <w:rPr>
          <w:rFonts w:cstheme="minorHAnsi"/>
          <w:sz w:val="24"/>
          <w:szCs w:val="24"/>
        </w:rPr>
        <w:t xml:space="preserve"> </w:t>
      </w:r>
      <w:r w:rsidRPr="00011C9A">
        <w:rPr>
          <w:rFonts w:cstheme="minorHAnsi"/>
          <w:sz w:val="24"/>
          <w:szCs w:val="24"/>
        </w:rPr>
        <w:t xml:space="preserve">tejto výročnej správy. </w:t>
      </w:r>
    </w:p>
    <w:p w14:paraId="165B5298" w14:textId="24CFEEB2" w:rsidR="00AB451C" w:rsidRPr="00851E15" w:rsidRDefault="00BE6D9C" w:rsidP="00A61363">
      <w:pPr>
        <w:jc w:val="both"/>
        <w:rPr>
          <w:rFonts w:ascii="Abadi" w:hAnsi="Abadi"/>
          <w:b/>
          <w:bCs/>
          <w:sz w:val="24"/>
          <w:szCs w:val="24"/>
        </w:rPr>
      </w:pPr>
      <w:r w:rsidRPr="00851E15">
        <w:rPr>
          <w:rFonts w:ascii="Abadi" w:hAnsi="Abadi"/>
          <w:b/>
          <w:bCs/>
          <w:sz w:val="24"/>
          <w:szCs w:val="24"/>
        </w:rPr>
        <w:t>2.1 Ekonomické údaje – aktivity SFZ Marketing s.r.o. za rok 202</w:t>
      </w:r>
      <w:r w:rsidR="006E323F" w:rsidRPr="00851E15">
        <w:rPr>
          <w:rFonts w:ascii="Abadi" w:hAnsi="Abadi"/>
          <w:b/>
          <w:bCs/>
          <w:sz w:val="24"/>
          <w:szCs w:val="24"/>
        </w:rPr>
        <w:t>3</w:t>
      </w:r>
    </w:p>
    <w:tbl>
      <w:tblPr>
        <w:tblW w:w="8547" w:type="dxa"/>
        <w:tblCellMar>
          <w:left w:w="70" w:type="dxa"/>
          <w:right w:w="70" w:type="dxa"/>
        </w:tblCellMar>
        <w:tblLook w:val="04A0" w:firstRow="1" w:lastRow="0" w:firstColumn="1" w:lastColumn="0" w:noHBand="0" w:noVBand="1"/>
      </w:tblPr>
      <w:tblGrid>
        <w:gridCol w:w="3405"/>
        <w:gridCol w:w="2549"/>
        <w:gridCol w:w="2593"/>
      </w:tblGrid>
      <w:tr w:rsidR="00AB451C" w:rsidRPr="00851E15" w14:paraId="1F269AFC" w14:textId="77777777" w:rsidTr="00A56A38">
        <w:trPr>
          <w:trHeight w:val="300"/>
        </w:trPr>
        <w:tc>
          <w:tcPr>
            <w:tcW w:w="5954" w:type="dxa"/>
            <w:gridSpan w:val="2"/>
            <w:tcBorders>
              <w:top w:val="nil"/>
              <w:left w:val="nil"/>
              <w:bottom w:val="nil"/>
              <w:right w:val="nil"/>
            </w:tcBorders>
            <w:shd w:val="clear" w:color="auto" w:fill="auto"/>
            <w:noWrap/>
            <w:vAlign w:val="bottom"/>
            <w:hideMark/>
          </w:tcPr>
          <w:p w14:paraId="6BF52928" w14:textId="31B9252F" w:rsidR="000911C1" w:rsidRPr="00851E15" w:rsidRDefault="00A61363" w:rsidP="00A61363">
            <w:pPr>
              <w:spacing w:after="0" w:line="240" w:lineRule="auto"/>
              <w:ind w:left="-75" w:right="-66"/>
              <w:jc w:val="both"/>
              <w:rPr>
                <w:rFonts w:ascii="Abadi" w:eastAsia="Times New Roman" w:hAnsi="Abadi" w:cs="Calibri"/>
                <w:b/>
                <w:bCs/>
                <w:color w:val="000000"/>
                <w:sz w:val="24"/>
                <w:szCs w:val="24"/>
                <w:lang w:eastAsia="sk-SK"/>
              </w:rPr>
            </w:pPr>
            <w:r w:rsidRPr="00851E15">
              <w:rPr>
                <w:rFonts w:ascii="Abadi" w:eastAsia="Times New Roman" w:hAnsi="Abadi" w:cs="Calibri"/>
                <w:b/>
                <w:bCs/>
                <w:color w:val="000000"/>
                <w:sz w:val="24"/>
                <w:szCs w:val="24"/>
                <w:lang w:eastAsia="sk-SK"/>
              </w:rPr>
              <w:t>2</w:t>
            </w:r>
            <w:r w:rsidR="00BE6D9C" w:rsidRPr="00851E15">
              <w:rPr>
                <w:rFonts w:ascii="Abadi" w:eastAsia="Times New Roman" w:hAnsi="Abadi" w:cs="Calibri"/>
                <w:b/>
                <w:bCs/>
                <w:color w:val="000000"/>
                <w:sz w:val="24"/>
                <w:szCs w:val="24"/>
                <w:lang w:eastAsia="sk-SK"/>
              </w:rPr>
              <w:t xml:space="preserve">.1.1 </w:t>
            </w:r>
            <w:r w:rsidR="00AB451C" w:rsidRPr="00851E15">
              <w:rPr>
                <w:rFonts w:ascii="Abadi" w:eastAsia="Times New Roman" w:hAnsi="Abadi" w:cs="Calibri"/>
                <w:b/>
                <w:bCs/>
                <w:color w:val="000000"/>
                <w:sz w:val="24"/>
                <w:szCs w:val="24"/>
                <w:lang w:eastAsia="sk-SK"/>
              </w:rPr>
              <w:t>Výnosy a náklady SFZ Marketing s.r.o. za rok</w:t>
            </w:r>
            <w:r w:rsidR="006A3427" w:rsidRPr="00851E15">
              <w:rPr>
                <w:rFonts w:ascii="Abadi" w:eastAsia="Times New Roman" w:hAnsi="Abadi" w:cs="Calibri"/>
                <w:b/>
                <w:bCs/>
                <w:color w:val="000000"/>
                <w:sz w:val="24"/>
                <w:szCs w:val="24"/>
                <w:lang w:eastAsia="sk-SK"/>
              </w:rPr>
              <w:t xml:space="preserve"> 2</w:t>
            </w:r>
            <w:r w:rsidR="00A56A38" w:rsidRPr="00851E15">
              <w:rPr>
                <w:rFonts w:ascii="Abadi" w:eastAsia="Times New Roman" w:hAnsi="Abadi" w:cs="Calibri"/>
                <w:b/>
                <w:bCs/>
                <w:color w:val="000000"/>
                <w:sz w:val="24"/>
                <w:szCs w:val="24"/>
                <w:lang w:eastAsia="sk-SK"/>
              </w:rPr>
              <w:t>023</w:t>
            </w:r>
          </w:p>
          <w:p w14:paraId="6794232B" w14:textId="1D152E94" w:rsidR="000911C1" w:rsidRPr="00851E15" w:rsidRDefault="000911C1" w:rsidP="00A61363">
            <w:pPr>
              <w:spacing w:after="0" w:line="240" w:lineRule="auto"/>
              <w:ind w:right="-253"/>
              <w:jc w:val="both"/>
              <w:rPr>
                <w:rFonts w:ascii="Abadi" w:eastAsia="Times New Roman" w:hAnsi="Abadi" w:cs="Calibri"/>
                <w:b/>
                <w:bCs/>
                <w:color w:val="000000"/>
                <w:sz w:val="24"/>
                <w:szCs w:val="24"/>
                <w:lang w:eastAsia="sk-SK"/>
              </w:rPr>
            </w:pPr>
          </w:p>
        </w:tc>
        <w:tc>
          <w:tcPr>
            <w:tcW w:w="2593" w:type="dxa"/>
            <w:tcBorders>
              <w:top w:val="nil"/>
              <w:left w:val="nil"/>
              <w:bottom w:val="nil"/>
              <w:right w:val="nil"/>
            </w:tcBorders>
            <w:shd w:val="clear" w:color="auto" w:fill="auto"/>
            <w:noWrap/>
            <w:vAlign w:val="bottom"/>
            <w:hideMark/>
          </w:tcPr>
          <w:p w14:paraId="391614BE" w14:textId="77777777" w:rsidR="00AB451C" w:rsidRPr="00851E15" w:rsidRDefault="00AB451C" w:rsidP="00A61363">
            <w:pPr>
              <w:spacing w:after="0" w:line="240" w:lineRule="auto"/>
              <w:jc w:val="both"/>
              <w:rPr>
                <w:rFonts w:ascii="Abadi" w:eastAsia="Times New Roman" w:hAnsi="Abadi" w:cs="Calibri"/>
                <w:b/>
                <w:bCs/>
                <w:color w:val="000000"/>
                <w:sz w:val="24"/>
                <w:szCs w:val="24"/>
                <w:lang w:eastAsia="sk-SK"/>
              </w:rPr>
            </w:pPr>
          </w:p>
        </w:tc>
      </w:tr>
      <w:tr w:rsidR="00AB451C" w:rsidRPr="00AB451C" w14:paraId="0436A96C" w14:textId="77777777" w:rsidTr="00A56A38">
        <w:trPr>
          <w:trHeight w:val="300"/>
        </w:trPr>
        <w:tc>
          <w:tcPr>
            <w:tcW w:w="3405" w:type="dxa"/>
            <w:tcBorders>
              <w:top w:val="nil"/>
              <w:left w:val="nil"/>
              <w:bottom w:val="nil"/>
              <w:right w:val="nil"/>
            </w:tcBorders>
            <w:shd w:val="clear" w:color="auto" w:fill="auto"/>
            <w:noWrap/>
            <w:vAlign w:val="bottom"/>
            <w:hideMark/>
          </w:tcPr>
          <w:p w14:paraId="271486D9"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c>
          <w:tcPr>
            <w:tcW w:w="2549" w:type="dxa"/>
            <w:tcBorders>
              <w:top w:val="nil"/>
              <w:left w:val="nil"/>
              <w:bottom w:val="nil"/>
              <w:right w:val="nil"/>
            </w:tcBorders>
            <w:shd w:val="clear" w:color="auto" w:fill="auto"/>
            <w:noWrap/>
            <w:vAlign w:val="bottom"/>
            <w:hideMark/>
          </w:tcPr>
          <w:p w14:paraId="5985E961"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c>
          <w:tcPr>
            <w:tcW w:w="2593" w:type="dxa"/>
            <w:tcBorders>
              <w:top w:val="nil"/>
              <w:left w:val="nil"/>
              <w:bottom w:val="nil"/>
              <w:right w:val="nil"/>
            </w:tcBorders>
            <w:shd w:val="clear" w:color="auto" w:fill="auto"/>
            <w:noWrap/>
            <w:vAlign w:val="bottom"/>
            <w:hideMark/>
          </w:tcPr>
          <w:p w14:paraId="01571113"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r>
      <w:tr w:rsidR="00AB451C" w:rsidRPr="00A61363" w14:paraId="1EB979EE" w14:textId="77777777" w:rsidTr="00A56A38">
        <w:trPr>
          <w:trHeight w:val="300"/>
        </w:trPr>
        <w:tc>
          <w:tcPr>
            <w:tcW w:w="3405" w:type="dxa"/>
            <w:tcBorders>
              <w:top w:val="single" w:sz="4" w:space="0" w:color="auto"/>
              <w:left w:val="nil"/>
              <w:bottom w:val="single" w:sz="4" w:space="0" w:color="auto"/>
              <w:right w:val="nil"/>
            </w:tcBorders>
            <w:shd w:val="clear" w:color="000000" w:fill="DDEBF7"/>
            <w:noWrap/>
            <w:vAlign w:val="bottom"/>
            <w:hideMark/>
          </w:tcPr>
          <w:p w14:paraId="400E4B75" w14:textId="42B29594" w:rsidR="00AB451C" w:rsidRPr="00A61363" w:rsidRDefault="00AB451C" w:rsidP="00A61363">
            <w:pPr>
              <w:spacing w:after="0" w:line="240" w:lineRule="auto"/>
              <w:jc w:val="both"/>
              <w:rPr>
                <w:rFonts w:ascii="Calibri" w:eastAsia="Times New Roman" w:hAnsi="Calibri" w:cs="Calibri"/>
                <w:b/>
                <w:bCs/>
                <w:color w:val="000000"/>
                <w:sz w:val="24"/>
                <w:szCs w:val="24"/>
                <w:lang w:eastAsia="sk-SK"/>
              </w:rPr>
            </w:pPr>
            <w:r w:rsidRPr="00A61363">
              <w:rPr>
                <w:rFonts w:ascii="Calibri" w:eastAsia="Times New Roman" w:hAnsi="Calibri" w:cs="Calibri"/>
                <w:b/>
                <w:bCs/>
                <w:color w:val="000000"/>
                <w:sz w:val="24"/>
                <w:szCs w:val="24"/>
                <w:lang w:eastAsia="sk-SK"/>
              </w:rPr>
              <w:t> ROK</w:t>
            </w:r>
          </w:p>
        </w:tc>
        <w:tc>
          <w:tcPr>
            <w:tcW w:w="2549" w:type="dxa"/>
            <w:tcBorders>
              <w:top w:val="single" w:sz="4" w:space="0" w:color="auto"/>
              <w:left w:val="nil"/>
              <w:bottom w:val="single" w:sz="4" w:space="0" w:color="auto"/>
              <w:right w:val="nil"/>
            </w:tcBorders>
            <w:shd w:val="clear" w:color="000000" w:fill="DDEBF7"/>
            <w:noWrap/>
            <w:vAlign w:val="bottom"/>
            <w:hideMark/>
          </w:tcPr>
          <w:p w14:paraId="7F71A7D1" w14:textId="76CC7609" w:rsidR="00AB451C" w:rsidRPr="00A61363" w:rsidRDefault="00AB451C" w:rsidP="00A61363">
            <w:pPr>
              <w:spacing w:after="0" w:line="240" w:lineRule="auto"/>
              <w:jc w:val="both"/>
              <w:rPr>
                <w:rFonts w:ascii="Calibri" w:eastAsia="Times New Roman" w:hAnsi="Calibri" w:cs="Calibri"/>
                <w:b/>
                <w:bCs/>
                <w:color w:val="000000"/>
                <w:sz w:val="24"/>
                <w:szCs w:val="24"/>
                <w:lang w:eastAsia="sk-SK"/>
              </w:rPr>
            </w:pPr>
            <w:r w:rsidRPr="00A61363">
              <w:rPr>
                <w:rFonts w:ascii="Calibri" w:eastAsia="Times New Roman" w:hAnsi="Calibri" w:cs="Calibri"/>
                <w:b/>
                <w:bCs/>
                <w:color w:val="000000"/>
                <w:sz w:val="24"/>
                <w:szCs w:val="24"/>
                <w:lang w:eastAsia="sk-SK"/>
              </w:rPr>
              <w:t>202</w:t>
            </w:r>
            <w:r w:rsidR="006E323F" w:rsidRPr="00A61363">
              <w:rPr>
                <w:rFonts w:ascii="Calibri" w:eastAsia="Times New Roman" w:hAnsi="Calibri" w:cs="Calibri"/>
                <w:b/>
                <w:bCs/>
                <w:color w:val="000000"/>
                <w:sz w:val="24"/>
                <w:szCs w:val="24"/>
                <w:lang w:eastAsia="sk-SK"/>
              </w:rPr>
              <w:t>3</w:t>
            </w:r>
          </w:p>
        </w:tc>
        <w:tc>
          <w:tcPr>
            <w:tcW w:w="2593" w:type="dxa"/>
            <w:tcBorders>
              <w:top w:val="single" w:sz="4" w:space="0" w:color="auto"/>
              <w:left w:val="nil"/>
              <w:bottom w:val="single" w:sz="4" w:space="0" w:color="auto"/>
              <w:right w:val="nil"/>
            </w:tcBorders>
            <w:shd w:val="clear" w:color="000000" w:fill="DDEBF7"/>
            <w:noWrap/>
            <w:vAlign w:val="bottom"/>
            <w:hideMark/>
          </w:tcPr>
          <w:p w14:paraId="463FF57C" w14:textId="509CF7E2" w:rsidR="00AB451C" w:rsidRPr="00A61363" w:rsidRDefault="00AB451C" w:rsidP="00A61363">
            <w:pPr>
              <w:spacing w:after="0" w:line="240" w:lineRule="auto"/>
              <w:jc w:val="both"/>
              <w:rPr>
                <w:rFonts w:ascii="Calibri" w:eastAsia="Times New Roman" w:hAnsi="Calibri" w:cs="Calibri"/>
                <w:b/>
                <w:bCs/>
                <w:color w:val="000000"/>
                <w:sz w:val="24"/>
                <w:szCs w:val="24"/>
                <w:lang w:eastAsia="sk-SK"/>
              </w:rPr>
            </w:pPr>
            <w:r w:rsidRPr="00A61363">
              <w:rPr>
                <w:rFonts w:ascii="Calibri" w:eastAsia="Times New Roman" w:hAnsi="Calibri" w:cs="Calibri"/>
                <w:b/>
                <w:bCs/>
                <w:color w:val="000000"/>
                <w:sz w:val="24"/>
                <w:szCs w:val="24"/>
                <w:lang w:eastAsia="sk-SK"/>
              </w:rPr>
              <w:t>20</w:t>
            </w:r>
            <w:r w:rsidR="006A3427" w:rsidRPr="00A61363">
              <w:rPr>
                <w:rFonts w:ascii="Calibri" w:eastAsia="Times New Roman" w:hAnsi="Calibri" w:cs="Calibri"/>
                <w:b/>
                <w:bCs/>
                <w:color w:val="000000"/>
                <w:sz w:val="24"/>
                <w:szCs w:val="24"/>
                <w:lang w:eastAsia="sk-SK"/>
              </w:rPr>
              <w:t>2</w:t>
            </w:r>
            <w:r w:rsidR="006E323F" w:rsidRPr="00A61363">
              <w:rPr>
                <w:rFonts w:ascii="Calibri" w:eastAsia="Times New Roman" w:hAnsi="Calibri" w:cs="Calibri"/>
                <w:b/>
                <w:bCs/>
                <w:color w:val="000000"/>
                <w:sz w:val="24"/>
                <w:szCs w:val="24"/>
                <w:lang w:eastAsia="sk-SK"/>
              </w:rPr>
              <w:t>2</w:t>
            </w:r>
          </w:p>
        </w:tc>
      </w:tr>
      <w:tr w:rsidR="00AB451C" w:rsidRPr="00A61363" w14:paraId="7FCDB79D" w14:textId="77777777" w:rsidTr="00A56A38">
        <w:trPr>
          <w:trHeight w:val="390"/>
        </w:trPr>
        <w:tc>
          <w:tcPr>
            <w:tcW w:w="3405" w:type="dxa"/>
            <w:tcBorders>
              <w:top w:val="nil"/>
              <w:left w:val="nil"/>
              <w:bottom w:val="nil"/>
              <w:right w:val="nil"/>
            </w:tcBorders>
            <w:shd w:val="clear" w:color="auto" w:fill="auto"/>
            <w:noWrap/>
            <w:vAlign w:val="bottom"/>
            <w:hideMark/>
          </w:tcPr>
          <w:p w14:paraId="4C8757CE" w14:textId="5B8C25D8" w:rsidR="00AB451C" w:rsidRPr="00A61363" w:rsidRDefault="00011C9A" w:rsidP="00A61363">
            <w:pPr>
              <w:spacing w:after="0" w:line="240" w:lineRule="auto"/>
              <w:jc w:val="both"/>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V</w:t>
            </w:r>
            <w:r w:rsidR="00AB451C" w:rsidRPr="00A61363">
              <w:rPr>
                <w:rFonts w:ascii="Calibri" w:eastAsia="Times New Roman" w:hAnsi="Calibri" w:cs="Calibri"/>
                <w:color w:val="000000"/>
                <w:sz w:val="24"/>
                <w:szCs w:val="24"/>
                <w:lang w:eastAsia="sk-SK"/>
              </w:rPr>
              <w:t>ýnosy</w:t>
            </w:r>
          </w:p>
        </w:tc>
        <w:tc>
          <w:tcPr>
            <w:tcW w:w="2549" w:type="dxa"/>
            <w:tcBorders>
              <w:top w:val="nil"/>
              <w:left w:val="nil"/>
              <w:bottom w:val="nil"/>
              <w:right w:val="nil"/>
            </w:tcBorders>
            <w:shd w:val="clear" w:color="auto" w:fill="auto"/>
            <w:noWrap/>
            <w:vAlign w:val="bottom"/>
            <w:hideMark/>
          </w:tcPr>
          <w:p w14:paraId="7F406A73" w14:textId="73F8692D" w:rsidR="00AB451C" w:rsidRPr="00A61363" w:rsidRDefault="006E323F" w:rsidP="00A61363">
            <w:pPr>
              <w:spacing w:after="0" w:line="240" w:lineRule="auto"/>
              <w:jc w:val="both"/>
              <w:rPr>
                <w:rFonts w:ascii="Calibri" w:eastAsia="Times New Roman" w:hAnsi="Calibri" w:cs="Calibri"/>
                <w:color w:val="000000"/>
                <w:sz w:val="24"/>
                <w:szCs w:val="24"/>
                <w:lang w:eastAsia="sk-SK"/>
              </w:rPr>
            </w:pPr>
            <w:r w:rsidRPr="00A61363">
              <w:rPr>
                <w:rFonts w:ascii="Calibri" w:eastAsia="Times New Roman" w:hAnsi="Calibri" w:cs="Calibri"/>
                <w:color w:val="000000"/>
                <w:sz w:val="24"/>
                <w:szCs w:val="24"/>
                <w:lang w:eastAsia="sk-SK"/>
              </w:rPr>
              <w:t>5 656 668</w:t>
            </w:r>
          </w:p>
        </w:tc>
        <w:tc>
          <w:tcPr>
            <w:tcW w:w="2593" w:type="dxa"/>
            <w:tcBorders>
              <w:top w:val="nil"/>
              <w:left w:val="nil"/>
              <w:bottom w:val="nil"/>
              <w:right w:val="nil"/>
            </w:tcBorders>
            <w:shd w:val="clear" w:color="auto" w:fill="auto"/>
            <w:noWrap/>
            <w:vAlign w:val="bottom"/>
            <w:hideMark/>
          </w:tcPr>
          <w:p w14:paraId="6540BE34" w14:textId="5592D9D9" w:rsidR="00AB451C" w:rsidRPr="00A61363" w:rsidRDefault="006E323F" w:rsidP="00A61363">
            <w:pPr>
              <w:spacing w:after="0" w:line="240" w:lineRule="auto"/>
              <w:jc w:val="both"/>
              <w:rPr>
                <w:rFonts w:ascii="Calibri" w:eastAsia="Times New Roman" w:hAnsi="Calibri" w:cs="Calibri"/>
                <w:color w:val="000000"/>
                <w:sz w:val="24"/>
                <w:szCs w:val="24"/>
                <w:lang w:eastAsia="sk-SK"/>
              </w:rPr>
            </w:pPr>
            <w:r w:rsidRPr="00A61363">
              <w:rPr>
                <w:rFonts w:ascii="Calibri" w:eastAsia="Times New Roman" w:hAnsi="Calibri" w:cs="Calibri"/>
                <w:color w:val="000000"/>
                <w:sz w:val="24"/>
                <w:szCs w:val="24"/>
                <w:lang w:eastAsia="sk-SK"/>
              </w:rPr>
              <w:t>6 192 533</w:t>
            </w:r>
          </w:p>
        </w:tc>
      </w:tr>
      <w:tr w:rsidR="00AB451C" w:rsidRPr="00A61363" w14:paraId="446B759D" w14:textId="77777777" w:rsidTr="00A56A38">
        <w:trPr>
          <w:trHeight w:val="465"/>
        </w:trPr>
        <w:tc>
          <w:tcPr>
            <w:tcW w:w="3405" w:type="dxa"/>
            <w:tcBorders>
              <w:top w:val="nil"/>
              <w:left w:val="nil"/>
              <w:bottom w:val="nil"/>
              <w:right w:val="nil"/>
            </w:tcBorders>
            <w:shd w:val="clear" w:color="auto" w:fill="auto"/>
            <w:noWrap/>
            <w:vAlign w:val="bottom"/>
            <w:hideMark/>
          </w:tcPr>
          <w:p w14:paraId="120A035D" w14:textId="27046CC8" w:rsidR="00AB451C" w:rsidRPr="00A61363" w:rsidRDefault="00011C9A" w:rsidP="00A61363">
            <w:pPr>
              <w:spacing w:after="0" w:line="240" w:lineRule="auto"/>
              <w:jc w:val="both"/>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N</w:t>
            </w:r>
            <w:r w:rsidR="00AB451C" w:rsidRPr="00A61363">
              <w:rPr>
                <w:rFonts w:ascii="Calibri" w:eastAsia="Times New Roman" w:hAnsi="Calibri" w:cs="Calibri"/>
                <w:color w:val="000000"/>
                <w:sz w:val="24"/>
                <w:szCs w:val="24"/>
                <w:lang w:eastAsia="sk-SK"/>
              </w:rPr>
              <w:t xml:space="preserve">áklady </w:t>
            </w:r>
          </w:p>
        </w:tc>
        <w:tc>
          <w:tcPr>
            <w:tcW w:w="2549" w:type="dxa"/>
            <w:tcBorders>
              <w:top w:val="nil"/>
              <w:left w:val="nil"/>
              <w:bottom w:val="nil"/>
              <w:right w:val="nil"/>
            </w:tcBorders>
            <w:shd w:val="clear" w:color="auto" w:fill="auto"/>
            <w:noWrap/>
            <w:vAlign w:val="bottom"/>
            <w:hideMark/>
          </w:tcPr>
          <w:p w14:paraId="252FCE0B" w14:textId="0366517F" w:rsidR="00AB451C" w:rsidRPr="00A61363" w:rsidRDefault="006E323F" w:rsidP="00A61363">
            <w:pPr>
              <w:spacing w:after="0" w:line="240" w:lineRule="auto"/>
              <w:jc w:val="both"/>
              <w:rPr>
                <w:rFonts w:ascii="Calibri" w:eastAsia="Times New Roman" w:hAnsi="Calibri" w:cs="Calibri"/>
                <w:color w:val="000000"/>
                <w:sz w:val="24"/>
                <w:szCs w:val="24"/>
                <w:lang w:eastAsia="sk-SK"/>
              </w:rPr>
            </w:pPr>
            <w:r w:rsidRPr="00A61363">
              <w:rPr>
                <w:rFonts w:ascii="Calibri" w:eastAsia="Times New Roman" w:hAnsi="Calibri" w:cs="Calibri"/>
                <w:color w:val="000000"/>
                <w:sz w:val="24"/>
                <w:szCs w:val="24"/>
                <w:lang w:eastAsia="sk-SK"/>
              </w:rPr>
              <w:t>5 615 387</w:t>
            </w:r>
          </w:p>
        </w:tc>
        <w:tc>
          <w:tcPr>
            <w:tcW w:w="2593" w:type="dxa"/>
            <w:tcBorders>
              <w:top w:val="nil"/>
              <w:left w:val="nil"/>
              <w:bottom w:val="nil"/>
              <w:right w:val="nil"/>
            </w:tcBorders>
            <w:shd w:val="clear" w:color="auto" w:fill="auto"/>
            <w:noWrap/>
            <w:vAlign w:val="bottom"/>
            <w:hideMark/>
          </w:tcPr>
          <w:p w14:paraId="36004BDF" w14:textId="3AA56CB6" w:rsidR="00AB451C" w:rsidRPr="00A61363" w:rsidRDefault="006E323F" w:rsidP="00A61363">
            <w:pPr>
              <w:spacing w:after="0" w:line="240" w:lineRule="auto"/>
              <w:jc w:val="both"/>
              <w:rPr>
                <w:rFonts w:ascii="Calibri" w:eastAsia="Times New Roman" w:hAnsi="Calibri" w:cs="Calibri"/>
                <w:color w:val="000000"/>
                <w:sz w:val="24"/>
                <w:szCs w:val="24"/>
                <w:lang w:eastAsia="sk-SK"/>
              </w:rPr>
            </w:pPr>
            <w:r w:rsidRPr="00A61363">
              <w:rPr>
                <w:rFonts w:ascii="Calibri" w:eastAsia="Times New Roman" w:hAnsi="Calibri" w:cs="Calibri"/>
                <w:color w:val="000000"/>
                <w:sz w:val="24"/>
                <w:szCs w:val="24"/>
                <w:lang w:eastAsia="sk-SK"/>
              </w:rPr>
              <w:t>6 146 712</w:t>
            </w:r>
          </w:p>
        </w:tc>
      </w:tr>
      <w:tr w:rsidR="00AB451C" w:rsidRPr="00A61363" w14:paraId="2B07D191" w14:textId="77777777" w:rsidTr="00A56A38">
        <w:trPr>
          <w:trHeight w:val="390"/>
        </w:trPr>
        <w:tc>
          <w:tcPr>
            <w:tcW w:w="3405" w:type="dxa"/>
            <w:tcBorders>
              <w:top w:val="single" w:sz="4" w:space="0" w:color="auto"/>
              <w:left w:val="nil"/>
              <w:bottom w:val="single" w:sz="4" w:space="0" w:color="auto"/>
              <w:right w:val="nil"/>
            </w:tcBorders>
            <w:shd w:val="clear" w:color="000000" w:fill="DDEBF7"/>
            <w:noWrap/>
            <w:vAlign w:val="bottom"/>
            <w:hideMark/>
          </w:tcPr>
          <w:p w14:paraId="698BEC70" w14:textId="4E96353D" w:rsidR="00AB451C" w:rsidRPr="00A61363" w:rsidRDefault="00011C9A" w:rsidP="00A61363">
            <w:pPr>
              <w:spacing w:after="0" w:line="240" w:lineRule="auto"/>
              <w:jc w:val="both"/>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H</w:t>
            </w:r>
            <w:r w:rsidR="00AB451C" w:rsidRPr="00A61363">
              <w:rPr>
                <w:rFonts w:ascii="Calibri" w:eastAsia="Times New Roman" w:hAnsi="Calibri" w:cs="Calibri"/>
                <w:b/>
                <w:bCs/>
                <w:color w:val="000000"/>
                <w:sz w:val="24"/>
                <w:szCs w:val="24"/>
                <w:lang w:eastAsia="sk-SK"/>
              </w:rPr>
              <w:t xml:space="preserve">ospodársky výsledok </w:t>
            </w:r>
          </w:p>
        </w:tc>
        <w:tc>
          <w:tcPr>
            <w:tcW w:w="2549" w:type="dxa"/>
            <w:tcBorders>
              <w:top w:val="single" w:sz="4" w:space="0" w:color="auto"/>
              <w:left w:val="nil"/>
              <w:bottom w:val="single" w:sz="4" w:space="0" w:color="auto"/>
              <w:right w:val="nil"/>
            </w:tcBorders>
            <w:shd w:val="clear" w:color="000000" w:fill="DDEBF7"/>
            <w:noWrap/>
            <w:vAlign w:val="bottom"/>
            <w:hideMark/>
          </w:tcPr>
          <w:p w14:paraId="37FA6DD0" w14:textId="18B07CD3" w:rsidR="00AB451C" w:rsidRPr="00A61363" w:rsidRDefault="00125BEA" w:rsidP="00A61363">
            <w:pPr>
              <w:spacing w:after="0" w:line="240" w:lineRule="auto"/>
              <w:jc w:val="both"/>
              <w:rPr>
                <w:rFonts w:ascii="Calibri" w:eastAsia="Times New Roman" w:hAnsi="Calibri" w:cs="Calibri"/>
                <w:b/>
                <w:bCs/>
                <w:color w:val="000000"/>
                <w:sz w:val="24"/>
                <w:szCs w:val="24"/>
                <w:lang w:eastAsia="sk-SK"/>
              </w:rPr>
            </w:pPr>
            <w:r w:rsidRPr="00A61363">
              <w:rPr>
                <w:rFonts w:ascii="Calibri" w:eastAsia="Times New Roman" w:hAnsi="Calibri" w:cs="Calibri"/>
                <w:b/>
                <w:bCs/>
                <w:color w:val="000000"/>
                <w:sz w:val="24"/>
                <w:szCs w:val="24"/>
                <w:lang w:eastAsia="sk-SK"/>
              </w:rPr>
              <w:t xml:space="preserve">      </w:t>
            </w:r>
            <w:r w:rsidR="00791EC9" w:rsidRPr="00A61363">
              <w:rPr>
                <w:rFonts w:ascii="Calibri" w:eastAsia="Times New Roman" w:hAnsi="Calibri" w:cs="Calibri"/>
                <w:b/>
                <w:bCs/>
                <w:color w:val="000000"/>
                <w:sz w:val="24"/>
                <w:szCs w:val="24"/>
                <w:lang w:eastAsia="sk-SK"/>
              </w:rPr>
              <w:t>4</w:t>
            </w:r>
            <w:r w:rsidR="006E323F" w:rsidRPr="00A61363">
              <w:rPr>
                <w:rFonts w:ascii="Calibri" w:eastAsia="Times New Roman" w:hAnsi="Calibri" w:cs="Calibri"/>
                <w:b/>
                <w:bCs/>
                <w:color w:val="000000"/>
                <w:sz w:val="24"/>
                <w:szCs w:val="24"/>
                <w:lang w:eastAsia="sk-SK"/>
              </w:rPr>
              <w:t>1 281</w:t>
            </w:r>
          </w:p>
        </w:tc>
        <w:tc>
          <w:tcPr>
            <w:tcW w:w="2593" w:type="dxa"/>
            <w:tcBorders>
              <w:top w:val="single" w:sz="4" w:space="0" w:color="auto"/>
              <w:left w:val="nil"/>
              <w:bottom w:val="single" w:sz="4" w:space="0" w:color="auto"/>
              <w:right w:val="nil"/>
            </w:tcBorders>
            <w:shd w:val="clear" w:color="000000" w:fill="DDEBF7"/>
            <w:noWrap/>
            <w:vAlign w:val="bottom"/>
            <w:hideMark/>
          </w:tcPr>
          <w:p w14:paraId="1D539856" w14:textId="25C0F95A" w:rsidR="00AB451C" w:rsidRPr="00A61363" w:rsidRDefault="00A56A38" w:rsidP="00A61363">
            <w:pPr>
              <w:spacing w:after="0" w:line="240" w:lineRule="auto"/>
              <w:jc w:val="both"/>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 xml:space="preserve">      </w:t>
            </w:r>
            <w:r w:rsidR="006E323F" w:rsidRPr="00A61363">
              <w:rPr>
                <w:rFonts w:ascii="Calibri" w:eastAsia="Times New Roman" w:hAnsi="Calibri" w:cs="Calibri"/>
                <w:b/>
                <w:bCs/>
                <w:color w:val="000000"/>
                <w:sz w:val="24"/>
                <w:szCs w:val="24"/>
                <w:lang w:eastAsia="sk-SK"/>
              </w:rPr>
              <w:t>45 821</w:t>
            </w:r>
          </w:p>
        </w:tc>
      </w:tr>
    </w:tbl>
    <w:p w14:paraId="4FF2C8BC" w14:textId="77777777" w:rsidR="001D4FA5" w:rsidRPr="00011C9A" w:rsidRDefault="001D4FA5" w:rsidP="00A61363">
      <w:pPr>
        <w:jc w:val="both"/>
        <w:rPr>
          <w:sz w:val="30"/>
          <w:szCs w:val="30"/>
        </w:rPr>
      </w:pPr>
    </w:p>
    <w:p w14:paraId="6FBA6F6E" w14:textId="3206F507" w:rsidR="001D4FA5" w:rsidRDefault="001D4FA5" w:rsidP="00A61363">
      <w:pPr>
        <w:jc w:val="both"/>
      </w:pPr>
      <w:r>
        <w:rPr>
          <w:noProof/>
        </w:rPr>
        <w:drawing>
          <wp:inline distT="0" distB="0" distL="0" distR="0" wp14:anchorId="1BE34E1A" wp14:editId="6DAB0465">
            <wp:extent cx="6122035" cy="4802587"/>
            <wp:effectExtent l="0" t="0" r="12065" b="17145"/>
            <wp:docPr id="1116475148" name="Graf 1">
              <a:extLst xmlns:a="http://schemas.openxmlformats.org/drawingml/2006/main">
                <a:ext uri="{FF2B5EF4-FFF2-40B4-BE49-F238E27FC236}">
                  <a16:creationId xmlns:a16="http://schemas.microsoft.com/office/drawing/2014/main" id="{3670B416-E035-EFD5-59C8-EFA790FC8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04596A" w14:textId="77777777" w:rsidR="00851E15" w:rsidRDefault="00851E15" w:rsidP="00A61363">
      <w:pPr>
        <w:spacing w:after="0" w:line="240" w:lineRule="auto"/>
        <w:jc w:val="both"/>
        <w:rPr>
          <w:rFonts w:ascii="Abadi" w:eastAsia="Times New Roman" w:hAnsi="Abadi" w:cs="Calibri"/>
          <w:b/>
          <w:bCs/>
          <w:color w:val="000000"/>
          <w:sz w:val="24"/>
          <w:szCs w:val="24"/>
          <w:lang w:eastAsia="sk-SK"/>
        </w:rPr>
      </w:pPr>
    </w:p>
    <w:p w14:paraId="190759D0" w14:textId="5AE8D370" w:rsidR="00AB451C" w:rsidRDefault="00BE6D9C" w:rsidP="00A61363">
      <w:pPr>
        <w:spacing w:after="0" w:line="240" w:lineRule="auto"/>
        <w:jc w:val="both"/>
        <w:rPr>
          <w:rFonts w:ascii="Abadi" w:eastAsia="Times New Roman" w:hAnsi="Abadi" w:cs="Calibri"/>
          <w:b/>
          <w:bCs/>
          <w:color w:val="000000"/>
          <w:sz w:val="24"/>
          <w:szCs w:val="24"/>
          <w:lang w:eastAsia="sk-SK"/>
        </w:rPr>
      </w:pPr>
      <w:r w:rsidRPr="00A56A38">
        <w:rPr>
          <w:rFonts w:ascii="Abadi" w:eastAsia="Times New Roman" w:hAnsi="Abadi" w:cs="Calibri"/>
          <w:b/>
          <w:bCs/>
          <w:color w:val="000000"/>
          <w:sz w:val="24"/>
          <w:szCs w:val="24"/>
          <w:lang w:eastAsia="sk-SK"/>
        </w:rPr>
        <w:t xml:space="preserve">2.1.2 </w:t>
      </w:r>
      <w:r w:rsidR="00AB451C" w:rsidRPr="00A56A38">
        <w:rPr>
          <w:rFonts w:ascii="Abadi" w:eastAsia="Times New Roman" w:hAnsi="Abadi" w:cs="Calibri"/>
          <w:b/>
          <w:bCs/>
          <w:color w:val="000000"/>
          <w:sz w:val="24"/>
          <w:szCs w:val="24"/>
          <w:lang w:eastAsia="sk-SK"/>
        </w:rPr>
        <w:t>Výnosy SFZ Marketing</w:t>
      </w:r>
      <w:r w:rsidR="00011C9A">
        <w:rPr>
          <w:rFonts w:ascii="Abadi" w:eastAsia="Times New Roman" w:hAnsi="Abadi" w:cs="Calibri"/>
          <w:b/>
          <w:bCs/>
          <w:color w:val="000000"/>
          <w:sz w:val="24"/>
          <w:szCs w:val="24"/>
          <w:lang w:eastAsia="sk-SK"/>
        </w:rPr>
        <w:t>, s.r.o.</w:t>
      </w:r>
      <w:r w:rsidR="00AB451C" w:rsidRPr="00A56A38">
        <w:rPr>
          <w:rFonts w:ascii="Abadi" w:eastAsia="Times New Roman" w:hAnsi="Abadi" w:cs="Calibri"/>
          <w:b/>
          <w:bCs/>
          <w:color w:val="000000"/>
          <w:sz w:val="24"/>
          <w:szCs w:val="24"/>
          <w:lang w:eastAsia="sk-SK"/>
        </w:rPr>
        <w:t xml:space="preserve"> pod</w:t>
      </w:r>
      <w:r w:rsidR="00AB451C" w:rsidRPr="00A56A38">
        <w:rPr>
          <w:rFonts w:ascii="Calibri" w:eastAsia="Times New Roman" w:hAnsi="Calibri" w:cs="Calibri"/>
          <w:b/>
          <w:bCs/>
          <w:color w:val="000000"/>
          <w:sz w:val="24"/>
          <w:szCs w:val="24"/>
          <w:lang w:eastAsia="sk-SK"/>
        </w:rPr>
        <w:t>ľ</w:t>
      </w:r>
      <w:r w:rsidR="00AB451C" w:rsidRPr="00A56A38">
        <w:rPr>
          <w:rFonts w:ascii="Abadi" w:eastAsia="Times New Roman" w:hAnsi="Abadi" w:cs="Calibri"/>
          <w:b/>
          <w:bCs/>
          <w:color w:val="000000"/>
          <w:sz w:val="24"/>
          <w:szCs w:val="24"/>
          <w:lang w:eastAsia="sk-SK"/>
        </w:rPr>
        <w:t xml:space="preserve">a </w:t>
      </w:r>
      <w:r w:rsidR="00AB451C" w:rsidRPr="00A56A38">
        <w:rPr>
          <w:rFonts w:ascii="Abadi" w:eastAsia="Times New Roman" w:hAnsi="Abadi" w:cs="Abadi"/>
          <w:b/>
          <w:bCs/>
          <w:color w:val="000000"/>
          <w:sz w:val="24"/>
          <w:szCs w:val="24"/>
          <w:lang w:eastAsia="sk-SK"/>
        </w:rPr>
        <w:t>š</w:t>
      </w:r>
      <w:r w:rsidR="00AB451C" w:rsidRPr="00A56A38">
        <w:rPr>
          <w:rFonts w:ascii="Abadi" w:eastAsia="Times New Roman" w:hAnsi="Abadi" w:cs="Calibri"/>
          <w:b/>
          <w:bCs/>
          <w:color w:val="000000"/>
          <w:sz w:val="24"/>
          <w:szCs w:val="24"/>
          <w:lang w:eastAsia="sk-SK"/>
        </w:rPr>
        <w:t>trukt</w:t>
      </w:r>
      <w:r w:rsidR="00AB451C" w:rsidRPr="00A56A38">
        <w:rPr>
          <w:rFonts w:ascii="Abadi" w:eastAsia="Times New Roman" w:hAnsi="Abadi" w:cs="Abadi"/>
          <w:b/>
          <w:bCs/>
          <w:color w:val="000000"/>
          <w:sz w:val="24"/>
          <w:szCs w:val="24"/>
          <w:lang w:eastAsia="sk-SK"/>
        </w:rPr>
        <w:t>ú</w:t>
      </w:r>
      <w:r w:rsidR="00AB451C" w:rsidRPr="00A56A38">
        <w:rPr>
          <w:rFonts w:ascii="Abadi" w:eastAsia="Times New Roman" w:hAnsi="Abadi" w:cs="Calibri"/>
          <w:b/>
          <w:bCs/>
          <w:color w:val="000000"/>
          <w:sz w:val="24"/>
          <w:szCs w:val="24"/>
          <w:lang w:eastAsia="sk-SK"/>
        </w:rPr>
        <w:t>ry ich zdrojov</w:t>
      </w:r>
    </w:p>
    <w:p w14:paraId="75DF5849" w14:textId="77777777" w:rsidR="00011C9A" w:rsidRPr="00A56A38" w:rsidRDefault="00011C9A" w:rsidP="00A61363">
      <w:pPr>
        <w:spacing w:after="0" w:line="240" w:lineRule="auto"/>
        <w:jc w:val="both"/>
        <w:rPr>
          <w:rFonts w:ascii="Abadi" w:eastAsia="Times New Roman" w:hAnsi="Abadi" w:cs="Calibri"/>
          <w:b/>
          <w:bCs/>
          <w:color w:val="000000"/>
          <w:sz w:val="24"/>
          <w:szCs w:val="24"/>
          <w:lang w:eastAsia="sk-SK"/>
        </w:rPr>
      </w:pPr>
    </w:p>
    <w:tbl>
      <w:tblPr>
        <w:tblW w:w="9560" w:type="dxa"/>
        <w:tblCellMar>
          <w:left w:w="70" w:type="dxa"/>
          <w:right w:w="70" w:type="dxa"/>
        </w:tblCellMar>
        <w:tblLook w:val="04A0" w:firstRow="1" w:lastRow="0" w:firstColumn="1" w:lastColumn="0" w:noHBand="0" w:noVBand="1"/>
      </w:tblPr>
      <w:tblGrid>
        <w:gridCol w:w="5939"/>
        <w:gridCol w:w="3621"/>
      </w:tblGrid>
      <w:tr w:rsidR="00C46EFD" w:rsidRPr="00011C9A" w14:paraId="3AEAA84B" w14:textId="77777777" w:rsidTr="0045338A">
        <w:trPr>
          <w:trHeight w:val="330"/>
        </w:trPr>
        <w:tc>
          <w:tcPr>
            <w:tcW w:w="5939" w:type="dxa"/>
            <w:tcBorders>
              <w:top w:val="nil"/>
              <w:left w:val="nil"/>
              <w:bottom w:val="single" w:sz="4" w:space="0" w:color="auto"/>
              <w:right w:val="nil"/>
            </w:tcBorders>
            <w:shd w:val="clear" w:color="000000" w:fill="DDEBF7"/>
            <w:noWrap/>
            <w:vAlign w:val="bottom"/>
            <w:hideMark/>
          </w:tcPr>
          <w:p w14:paraId="6308DADC" w14:textId="5B430D65" w:rsidR="00C46EFD" w:rsidRPr="00011C9A" w:rsidRDefault="00011C9A" w:rsidP="00A61363">
            <w:pPr>
              <w:spacing w:after="0" w:line="240" w:lineRule="auto"/>
              <w:jc w:val="both"/>
              <w:rPr>
                <w:rFonts w:ascii="Calibri" w:eastAsia="Times New Roman" w:hAnsi="Calibri" w:cs="Calibri"/>
                <w:b/>
                <w:bCs/>
                <w:color w:val="000000"/>
                <w:sz w:val="24"/>
                <w:szCs w:val="24"/>
                <w:lang w:eastAsia="sk-SK"/>
              </w:rPr>
            </w:pPr>
            <w:r w:rsidRPr="00011C9A">
              <w:rPr>
                <w:rFonts w:ascii="Calibri" w:eastAsia="Times New Roman" w:hAnsi="Calibri" w:cs="Calibri"/>
                <w:b/>
                <w:bCs/>
                <w:color w:val="000000"/>
                <w:sz w:val="24"/>
                <w:szCs w:val="24"/>
                <w:lang w:eastAsia="sk-SK"/>
              </w:rPr>
              <w:t>P</w:t>
            </w:r>
            <w:r w:rsidR="00C46EFD" w:rsidRPr="00011C9A">
              <w:rPr>
                <w:rFonts w:ascii="Calibri" w:eastAsia="Times New Roman" w:hAnsi="Calibri" w:cs="Calibri"/>
                <w:b/>
                <w:bCs/>
                <w:color w:val="000000"/>
                <w:sz w:val="24"/>
                <w:szCs w:val="24"/>
                <w:lang w:eastAsia="sk-SK"/>
              </w:rPr>
              <w:t>opis</w:t>
            </w:r>
          </w:p>
        </w:tc>
        <w:tc>
          <w:tcPr>
            <w:tcW w:w="3621" w:type="dxa"/>
            <w:tcBorders>
              <w:top w:val="nil"/>
              <w:left w:val="nil"/>
              <w:bottom w:val="single" w:sz="4" w:space="0" w:color="auto"/>
              <w:right w:val="nil"/>
            </w:tcBorders>
            <w:shd w:val="clear" w:color="000000" w:fill="DDEBF7"/>
            <w:noWrap/>
            <w:vAlign w:val="bottom"/>
            <w:hideMark/>
          </w:tcPr>
          <w:p w14:paraId="65C1125F" w14:textId="77777777" w:rsidR="00C46EFD" w:rsidRPr="00011C9A" w:rsidRDefault="00C46EFD" w:rsidP="00A61363">
            <w:pPr>
              <w:spacing w:after="0" w:line="240" w:lineRule="auto"/>
              <w:jc w:val="both"/>
              <w:rPr>
                <w:rFonts w:ascii="Calibri" w:eastAsia="Times New Roman" w:hAnsi="Calibri" w:cs="Calibri"/>
                <w:b/>
                <w:bCs/>
                <w:color w:val="000000"/>
                <w:sz w:val="24"/>
                <w:szCs w:val="24"/>
                <w:lang w:eastAsia="sk-SK"/>
              </w:rPr>
            </w:pPr>
            <w:r w:rsidRPr="00011C9A">
              <w:rPr>
                <w:rFonts w:ascii="Calibri" w:eastAsia="Times New Roman" w:hAnsi="Calibri" w:cs="Calibri"/>
                <w:b/>
                <w:bCs/>
                <w:color w:val="000000"/>
                <w:sz w:val="24"/>
                <w:szCs w:val="24"/>
                <w:lang w:eastAsia="sk-SK"/>
              </w:rPr>
              <w:t>€</w:t>
            </w:r>
          </w:p>
        </w:tc>
      </w:tr>
      <w:tr w:rsidR="00C46EFD" w:rsidRPr="00A56A38" w14:paraId="09CFE2DB" w14:textId="77777777" w:rsidTr="0045338A">
        <w:trPr>
          <w:trHeight w:val="330"/>
        </w:trPr>
        <w:tc>
          <w:tcPr>
            <w:tcW w:w="5939" w:type="dxa"/>
            <w:tcBorders>
              <w:top w:val="nil"/>
              <w:left w:val="nil"/>
              <w:bottom w:val="nil"/>
              <w:right w:val="nil"/>
            </w:tcBorders>
            <w:shd w:val="clear" w:color="auto" w:fill="auto"/>
            <w:noWrap/>
            <w:vAlign w:val="bottom"/>
            <w:hideMark/>
          </w:tcPr>
          <w:p w14:paraId="574720A8"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Administratíva</w:t>
            </w:r>
          </w:p>
        </w:tc>
        <w:tc>
          <w:tcPr>
            <w:tcW w:w="3621" w:type="dxa"/>
            <w:tcBorders>
              <w:top w:val="nil"/>
              <w:left w:val="nil"/>
              <w:bottom w:val="nil"/>
              <w:right w:val="nil"/>
            </w:tcBorders>
            <w:shd w:val="clear" w:color="auto" w:fill="auto"/>
            <w:noWrap/>
            <w:vAlign w:val="bottom"/>
            <w:hideMark/>
          </w:tcPr>
          <w:p w14:paraId="5EBCBDF2"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713 824</w:t>
            </w:r>
          </w:p>
        </w:tc>
      </w:tr>
      <w:tr w:rsidR="00C46EFD" w:rsidRPr="00A56A38" w14:paraId="0C5F6169" w14:textId="77777777" w:rsidTr="0045338A">
        <w:trPr>
          <w:trHeight w:val="330"/>
        </w:trPr>
        <w:tc>
          <w:tcPr>
            <w:tcW w:w="5939" w:type="dxa"/>
            <w:tcBorders>
              <w:top w:val="nil"/>
              <w:left w:val="nil"/>
              <w:bottom w:val="nil"/>
              <w:right w:val="nil"/>
            </w:tcBorders>
            <w:shd w:val="clear" w:color="auto" w:fill="auto"/>
            <w:noWrap/>
            <w:vAlign w:val="bottom"/>
            <w:hideMark/>
          </w:tcPr>
          <w:p w14:paraId="073E9B4B"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Eventy</w:t>
            </w:r>
          </w:p>
        </w:tc>
        <w:tc>
          <w:tcPr>
            <w:tcW w:w="3621" w:type="dxa"/>
            <w:tcBorders>
              <w:top w:val="nil"/>
              <w:left w:val="nil"/>
              <w:bottom w:val="nil"/>
              <w:right w:val="nil"/>
            </w:tcBorders>
            <w:shd w:val="clear" w:color="auto" w:fill="auto"/>
            <w:noWrap/>
            <w:vAlign w:val="bottom"/>
            <w:hideMark/>
          </w:tcPr>
          <w:p w14:paraId="07D83469"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675 832</w:t>
            </w:r>
          </w:p>
        </w:tc>
      </w:tr>
      <w:tr w:rsidR="00C46EFD" w:rsidRPr="00A56A38" w14:paraId="4C44BB04" w14:textId="77777777" w:rsidTr="0045338A">
        <w:trPr>
          <w:trHeight w:val="330"/>
        </w:trPr>
        <w:tc>
          <w:tcPr>
            <w:tcW w:w="5939" w:type="dxa"/>
            <w:tcBorders>
              <w:top w:val="nil"/>
              <w:left w:val="nil"/>
              <w:bottom w:val="nil"/>
              <w:right w:val="nil"/>
            </w:tcBorders>
            <w:shd w:val="clear" w:color="auto" w:fill="auto"/>
            <w:noWrap/>
            <w:vAlign w:val="bottom"/>
            <w:hideMark/>
          </w:tcPr>
          <w:p w14:paraId="4228B4A3"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Partneri Barter</w:t>
            </w:r>
          </w:p>
        </w:tc>
        <w:tc>
          <w:tcPr>
            <w:tcW w:w="3621" w:type="dxa"/>
            <w:tcBorders>
              <w:top w:val="nil"/>
              <w:left w:val="nil"/>
              <w:bottom w:val="nil"/>
              <w:right w:val="nil"/>
            </w:tcBorders>
            <w:shd w:val="clear" w:color="auto" w:fill="auto"/>
            <w:noWrap/>
            <w:vAlign w:val="bottom"/>
            <w:hideMark/>
          </w:tcPr>
          <w:p w14:paraId="2EA6B399"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738 624</w:t>
            </w:r>
          </w:p>
        </w:tc>
      </w:tr>
      <w:tr w:rsidR="00C46EFD" w:rsidRPr="00A56A38" w14:paraId="71987F31" w14:textId="77777777" w:rsidTr="0045338A">
        <w:trPr>
          <w:trHeight w:val="330"/>
        </w:trPr>
        <w:tc>
          <w:tcPr>
            <w:tcW w:w="5939" w:type="dxa"/>
            <w:tcBorders>
              <w:top w:val="nil"/>
              <w:left w:val="nil"/>
              <w:bottom w:val="nil"/>
              <w:right w:val="nil"/>
            </w:tcBorders>
            <w:shd w:val="clear" w:color="auto" w:fill="auto"/>
            <w:noWrap/>
            <w:vAlign w:val="bottom"/>
            <w:hideMark/>
          </w:tcPr>
          <w:p w14:paraId="03C75868"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Partneri Cash</w:t>
            </w:r>
          </w:p>
        </w:tc>
        <w:tc>
          <w:tcPr>
            <w:tcW w:w="3621" w:type="dxa"/>
            <w:tcBorders>
              <w:top w:val="nil"/>
              <w:left w:val="nil"/>
              <w:bottom w:val="nil"/>
              <w:right w:val="nil"/>
            </w:tcBorders>
            <w:shd w:val="clear" w:color="auto" w:fill="auto"/>
            <w:noWrap/>
            <w:vAlign w:val="bottom"/>
            <w:hideMark/>
          </w:tcPr>
          <w:p w14:paraId="119739FE"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1 744 824</w:t>
            </w:r>
          </w:p>
        </w:tc>
      </w:tr>
      <w:tr w:rsidR="00C46EFD" w:rsidRPr="00A56A38" w14:paraId="4E6088CA" w14:textId="77777777" w:rsidTr="0045338A">
        <w:trPr>
          <w:trHeight w:val="330"/>
        </w:trPr>
        <w:tc>
          <w:tcPr>
            <w:tcW w:w="5939" w:type="dxa"/>
            <w:tcBorders>
              <w:top w:val="nil"/>
              <w:left w:val="nil"/>
              <w:bottom w:val="nil"/>
              <w:right w:val="nil"/>
            </w:tcBorders>
            <w:shd w:val="clear" w:color="auto" w:fill="auto"/>
            <w:noWrap/>
            <w:vAlign w:val="bottom"/>
            <w:hideMark/>
          </w:tcPr>
          <w:p w14:paraId="0254644E"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Vstupenky</w:t>
            </w:r>
          </w:p>
        </w:tc>
        <w:tc>
          <w:tcPr>
            <w:tcW w:w="3621" w:type="dxa"/>
            <w:tcBorders>
              <w:top w:val="nil"/>
              <w:left w:val="nil"/>
              <w:bottom w:val="nil"/>
              <w:right w:val="nil"/>
            </w:tcBorders>
            <w:shd w:val="clear" w:color="auto" w:fill="auto"/>
            <w:noWrap/>
            <w:vAlign w:val="bottom"/>
            <w:hideMark/>
          </w:tcPr>
          <w:p w14:paraId="7A98AE38"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1 309 323</w:t>
            </w:r>
          </w:p>
        </w:tc>
      </w:tr>
      <w:tr w:rsidR="00C46EFD" w:rsidRPr="00A56A38" w14:paraId="6742C69A" w14:textId="77777777" w:rsidTr="0045338A">
        <w:trPr>
          <w:trHeight w:val="330"/>
        </w:trPr>
        <w:tc>
          <w:tcPr>
            <w:tcW w:w="5939" w:type="dxa"/>
            <w:tcBorders>
              <w:top w:val="nil"/>
              <w:left w:val="nil"/>
              <w:bottom w:val="single" w:sz="4" w:space="0" w:color="auto"/>
              <w:right w:val="nil"/>
            </w:tcBorders>
            <w:shd w:val="clear" w:color="auto" w:fill="auto"/>
            <w:noWrap/>
            <w:vAlign w:val="bottom"/>
            <w:hideMark/>
          </w:tcPr>
          <w:p w14:paraId="686C9442"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Iné marketingové aktivity</w:t>
            </w:r>
          </w:p>
        </w:tc>
        <w:tc>
          <w:tcPr>
            <w:tcW w:w="3621" w:type="dxa"/>
            <w:tcBorders>
              <w:top w:val="nil"/>
              <w:left w:val="nil"/>
              <w:bottom w:val="single" w:sz="4" w:space="0" w:color="auto"/>
              <w:right w:val="nil"/>
            </w:tcBorders>
            <w:shd w:val="clear" w:color="auto" w:fill="auto"/>
            <w:noWrap/>
            <w:vAlign w:val="bottom"/>
            <w:hideMark/>
          </w:tcPr>
          <w:p w14:paraId="288090E1" w14:textId="77777777" w:rsidR="00C46EFD" w:rsidRPr="00A56A38" w:rsidRDefault="00C46EFD" w:rsidP="00011C9A">
            <w:pPr>
              <w:spacing w:after="0" w:line="276" w:lineRule="auto"/>
              <w:jc w:val="both"/>
              <w:rPr>
                <w:rFonts w:ascii="Calibri" w:eastAsia="Times New Roman" w:hAnsi="Calibri" w:cs="Calibri"/>
                <w:color w:val="000000"/>
                <w:sz w:val="24"/>
                <w:szCs w:val="24"/>
                <w:lang w:eastAsia="sk-SK"/>
              </w:rPr>
            </w:pPr>
            <w:r w:rsidRPr="00A56A38">
              <w:rPr>
                <w:rFonts w:ascii="Calibri" w:eastAsia="Times New Roman" w:hAnsi="Calibri" w:cs="Calibri"/>
                <w:color w:val="000000"/>
                <w:sz w:val="24"/>
                <w:szCs w:val="24"/>
                <w:lang w:eastAsia="sk-SK"/>
              </w:rPr>
              <w:t>474 241</w:t>
            </w:r>
          </w:p>
        </w:tc>
      </w:tr>
      <w:tr w:rsidR="00C46EFD" w:rsidRPr="00A56A38" w14:paraId="54627A7E" w14:textId="77777777" w:rsidTr="0045338A">
        <w:trPr>
          <w:trHeight w:val="330"/>
        </w:trPr>
        <w:tc>
          <w:tcPr>
            <w:tcW w:w="5939" w:type="dxa"/>
            <w:tcBorders>
              <w:top w:val="nil"/>
              <w:left w:val="nil"/>
              <w:bottom w:val="nil"/>
              <w:right w:val="nil"/>
            </w:tcBorders>
            <w:shd w:val="clear" w:color="000000" w:fill="DDEBF7"/>
            <w:noWrap/>
            <w:vAlign w:val="bottom"/>
            <w:hideMark/>
          </w:tcPr>
          <w:p w14:paraId="07C9EB00" w14:textId="76D8153D" w:rsidR="00C46EFD" w:rsidRPr="00A56A38" w:rsidRDefault="00011C9A" w:rsidP="00A61363">
            <w:pPr>
              <w:spacing w:after="0" w:line="240" w:lineRule="auto"/>
              <w:jc w:val="both"/>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S</w:t>
            </w:r>
            <w:r w:rsidR="00C46EFD" w:rsidRPr="00A56A38">
              <w:rPr>
                <w:rFonts w:ascii="Calibri" w:eastAsia="Times New Roman" w:hAnsi="Calibri" w:cs="Calibri"/>
                <w:b/>
                <w:bCs/>
                <w:color w:val="000000"/>
                <w:sz w:val="24"/>
                <w:szCs w:val="24"/>
                <w:lang w:eastAsia="sk-SK"/>
              </w:rPr>
              <w:t>polu</w:t>
            </w:r>
          </w:p>
        </w:tc>
        <w:tc>
          <w:tcPr>
            <w:tcW w:w="3621" w:type="dxa"/>
            <w:tcBorders>
              <w:top w:val="nil"/>
              <w:left w:val="nil"/>
              <w:bottom w:val="nil"/>
              <w:right w:val="nil"/>
            </w:tcBorders>
            <w:shd w:val="clear" w:color="000000" w:fill="DDEBF7"/>
            <w:noWrap/>
            <w:vAlign w:val="bottom"/>
            <w:hideMark/>
          </w:tcPr>
          <w:p w14:paraId="68490570" w14:textId="77777777" w:rsidR="00C46EFD" w:rsidRPr="00A56A38" w:rsidRDefault="00C46EFD" w:rsidP="00A61363">
            <w:pPr>
              <w:spacing w:after="0" w:line="240" w:lineRule="auto"/>
              <w:jc w:val="both"/>
              <w:rPr>
                <w:rFonts w:ascii="Calibri" w:eastAsia="Times New Roman" w:hAnsi="Calibri" w:cs="Calibri"/>
                <w:b/>
                <w:bCs/>
                <w:color w:val="000000"/>
                <w:sz w:val="24"/>
                <w:szCs w:val="24"/>
                <w:lang w:eastAsia="sk-SK"/>
              </w:rPr>
            </w:pPr>
            <w:r w:rsidRPr="00A56A38">
              <w:rPr>
                <w:rFonts w:ascii="Calibri" w:eastAsia="Times New Roman" w:hAnsi="Calibri" w:cs="Calibri"/>
                <w:b/>
                <w:bCs/>
                <w:color w:val="000000"/>
                <w:sz w:val="24"/>
                <w:szCs w:val="24"/>
                <w:lang w:eastAsia="sk-SK"/>
              </w:rPr>
              <w:t>5 656 668</w:t>
            </w:r>
          </w:p>
        </w:tc>
      </w:tr>
    </w:tbl>
    <w:p w14:paraId="62A6F7F9" w14:textId="77777777" w:rsidR="00C46EFD" w:rsidRDefault="00C46EFD" w:rsidP="00A61363">
      <w:pPr>
        <w:jc w:val="both"/>
      </w:pPr>
    </w:p>
    <w:p w14:paraId="186E7133" w14:textId="77777777" w:rsidR="00011C9A" w:rsidRDefault="00011C9A" w:rsidP="00A61363">
      <w:pPr>
        <w:jc w:val="both"/>
      </w:pPr>
    </w:p>
    <w:p w14:paraId="00BB257A" w14:textId="77777777" w:rsidR="00011C9A" w:rsidRDefault="00011C9A" w:rsidP="00A61363">
      <w:pPr>
        <w:jc w:val="both"/>
      </w:pPr>
    </w:p>
    <w:tbl>
      <w:tblPr>
        <w:tblW w:w="9575" w:type="dxa"/>
        <w:tblCellMar>
          <w:left w:w="70" w:type="dxa"/>
          <w:right w:w="70" w:type="dxa"/>
        </w:tblCellMar>
        <w:tblLook w:val="04A0" w:firstRow="1" w:lastRow="0" w:firstColumn="1" w:lastColumn="0" w:noHBand="0" w:noVBand="1"/>
      </w:tblPr>
      <w:tblGrid>
        <w:gridCol w:w="7009"/>
        <w:gridCol w:w="140"/>
        <w:gridCol w:w="1413"/>
        <w:gridCol w:w="79"/>
        <w:gridCol w:w="235"/>
        <w:gridCol w:w="388"/>
        <w:gridCol w:w="156"/>
        <w:gridCol w:w="155"/>
      </w:tblGrid>
      <w:tr w:rsidR="00AB451C" w:rsidRPr="00AB451C" w14:paraId="3F9362D2" w14:textId="77777777" w:rsidTr="005C42AD">
        <w:trPr>
          <w:trHeight w:val="319"/>
        </w:trPr>
        <w:tc>
          <w:tcPr>
            <w:tcW w:w="8786" w:type="dxa"/>
            <w:gridSpan w:val="5"/>
            <w:tcBorders>
              <w:top w:val="nil"/>
              <w:left w:val="nil"/>
              <w:bottom w:val="nil"/>
              <w:right w:val="nil"/>
            </w:tcBorders>
            <w:shd w:val="clear" w:color="auto" w:fill="auto"/>
            <w:noWrap/>
            <w:vAlign w:val="bottom"/>
          </w:tcPr>
          <w:p w14:paraId="4CF41610" w14:textId="15A03803" w:rsidR="00AB451C" w:rsidRPr="00AB451C" w:rsidRDefault="00C46EFD" w:rsidP="00A61363">
            <w:pPr>
              <w:spacing w:after="0" w:line="240" w:lineRule="auto"/>
              <w:jc w:val="both"/>
              <w:rPr>
                <w:rFonts w:ascii="Calibri" w:eastAsia="Times New Roman" w:hAnsi="Calibri" w:cs="Calibri"/>
                <w:color w:val="000000"/>
                <w:lang w:eastAsia="sk-SK"/>
              </w:rPr>
            </w:pPr>
            <w:r>
              <w:rPr>
                <w:noProof/>
              </w:rPr>
              <w:drawing>
                <wp:inline distT="0" distB="0" distL="0" distR="0" wp14:anchorId="3E918815" wp14:editId="48FE084B">
                  <wp:extent cx="6313170" cy="5064981"/>
                  <wp:effectExtent l="0" t="0" r="0" b="2540"/>
                  <wp:docPr id="855634308" name="Graf 1">
                    <a:extLst xmlns:a="http://schemas.openxmlformats.org/drawingml/2006/main">
                      <a:ext uri="{FF2B5EF4-FFF2-40B4-BE49-F238E27FC236}">
                        <a16:creationId xmlns:a16="http://schemas.microsoft.com/office/drawing/2014/main" id="{73C8006B-7C77-4A4B-AE42-A5CFC1C55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789" w:type="dxa"/>
            <w:gridSpan w:val="3"/>
            <w:tcBorders>
              <w:top w:val="nil"/>
              <w:left w:val="nil"/>
              <w:bottom w:val="nil"/>
              <w:right w:val="nil"/>
            </w:tcBorders>
            <w:shd w:val="clear" w:color="auto" w:fill="auto"/>
            <w:noWrap/>
            <w:vAlign w:val="bottom"/>
          </w:tcPr>
          <w:p w14:paraId="4AFF4F56" w14:textId="68F9101A" w:rsidR="00AB451C" w:rsidRPr="00AB451C" w:rsidRDefault="00AB451C" w:rsidP="00A61363">
            <w:pPr>
              <w:spacing w:after="0" w:line="240" w:lineRule="auto"/>
              <w:jc w:val="both"/>
              <w:rPr>
                <w:rFonts w:ascii="Calibri" w:eastAsia="Times New Roman" w:hAnsi="Calibri" w:cs="Calibri"/>
                <w:color w:val="000000"/>
                <w:lang w:eastAsia="sk-SK"/>
              </w:rPr>
            </w:pPr>
          </w:p>
        </w:tc>
      </w:tr>
      <w:tr w:rsidR="00AB451C" w:rsidRPr="00AB451C" w14:paraId="592A601F" w14:textId="77777777" w:rsidTr="005C42AD">
        <w:trPr>
          <w:gridAfter w:val="1"/>
          <w:wAfter w:w="180" w:type="dxa"/>
          <w:trHeight w:val="319"/>
        </w:trPr>
        <w:tc>
          <w:tcPr>
            <w:tcW w:w="8536" w:type="dxa"/>
            <w:gridSpan w:val="4"/>
            <w:tcBorders>
              <w:top w:val="nil"/>
              <w:left w:val="nil"/>
              <w:bottom w:val="nil"/>
              <w:right w:val="nil"/>
            </w:tcBorders>
            <w:shd w:val="clear" w:color="auto" w:fill="auto"/>
            <w:noWrap/>
            <w:vAlign w:val="bottom"/>
          </w:tcPr>
          <w:p w14:paraId="1442DE32" w14:textId="137B1D22" w:rsidR="00AB451C" w:rsidRPr="00AB451C" w:rsidRDefault="00AB451C" w:rsidP="00A61363">
            <w:pPr>
              <w:spacing w:after="0" w:line="240" w:lineRule="auto"/>
              <w:jc w:val="both"/>
              <w:rPr>
                <w:rFonts w:ascii="Calibri" w:eastAsia="Times New Roman" w:hAnsi="Calibri" w:cs="Calibri"/>
                <w:color w:val="000000"/>
                <w:lang w:eastAsia="sk-SK"/>
              </w:rPr>
            </w:pPr>
          </w:p>
        </w:tc>
        <w:tc>
          <w:tcPr>
            <w:tcW w:w="859" w:type="dxa"/>
            <w:gridSpan w:val="3"/>
            <w:tcBorders>
              <w:top w:val="nil"/>
              <w:left w:val="nil"/>
              <w:bottom w:val="nil"/>
              <w:right w:val="nil"/>
            </w:tcBorders>
            <w:shd w:val="clear" w:color="auto" w:fill="auto"/>
            <w:noWrap/>
            <w:vAlign w:val="bottom"/>
          </w:tcPr>
          <w:p w14:paraId="6452D7B6" w14:textId="2E2318CC" w:rsidR="00AB451C" w:rsidRPr="00AB451C" w:rsidRDefault="00AB451C" w:rsidP="00A61363">
            <w:pPr>
              <w:spacing w:after="0" w:line="240" w:lineRule="auto"/>
              <w:jc w:val="both"/>
              <w:rPr>
                <w:rFonts w:ascii="Calibri" w:eastAsia="Times New Roman" w:hAnsi="Calibri" w:cs="Calibri"/>
                <w:color w:val="000000"/>
                <w:lang w:eastAsia="sk-SK"/>
              </w:rPr>
            </w:pPr>
          </w:p>
        </w:tc>
      </w:tr>
      <w:tr w:rsidR="00AB451C" w:rsidRPr="00AB451C" w14:paraId="09DA2EF6" w14:textId="77777777" w:rsidTr="005C42AD">
        <w:trPr>
          <w:gridAfter w:val="1"/>
          <w:wAfter w:w="180" w:type="dxa"/>
          <w:trHeight w:val="319"/>
        </w:trPr>
        <w:tc>
          <w:tcPr>
            <w:tcW w:w="8536" w:type="dxa"/>
            <w:gridSpan w:val="4"/>
            <w:tcBorders>
              <w:top w:val="nil"/>
              <w:left w:val="nil"/>
              <w:bottom w:val="nil"/>
              <w:right w:val="nil"/>
            </w:tcBorders>
            <w:shd w:val="clear" w:color="auto" w:fill="auto"/>
            <w:noWrap/>
            <w:vAlign w:val="bottom"/>
          </w:tcPr>
          <w:p w14:paraId="49B65A88" w14:textId="6953899D" w:rsidR="00AB451C" w:rsidRPr="00AB451C" w:rsidRDefault="00AB451C" w:rsidP="00A61363">
            <w:pPr>
              <w:spacing w:after="0" w:line="240" w:lineRule="auto"/>
              <w:jc w:val="both"/>
              <w:rPr>
                <w:rFonts w:ascii="Calibri" w:eastAsia="Times New Roman" w:hAnsi="Calibri" w:cs="Calibri"/>
                <w:color w:val="000000"/>
                <w:lang w:eastAsia="sk-SK"/>
              </w:rPr>
            </w:pPr>
          </w:p>
        </w:tc>
        <w:tc>
          <w:tcPr>
            <w:tcW w:w="859" w:type="dxa"/>
            <w:gridSpan w:val="3"/>
            <w:tcBorders>
              <w:top w:val="nil"/>
              <w:left w:val="nil"/>
              <w:bottom w:val="nil"/>
              <w:right w:val="nil"/>
            </w:tcBorders>
            <w:shd w:val="clear" w:color="auto" w:fill="auto"/>
            <w:noWrap/>
            <w:vAlign w:val="bottom"/>
          </w:tcPr>
          <w:p w14:paraId="73BBE201" w14:textId="75195EB7" w:rsidR="00AB451C" w:rsidRPr="00AB451C" w:rsidRDefault="00AB451C" w:rsidP="00A61363">
            <w:pPr>
              <w:spacing w:after="0" w:line="240" w:lineRule="auto"/>
              <w:jc w:val="both"/>
              <w:rPr>
                <w:rFonts w:ascii="Calibri" w:eastAsia="Times New Roman" w:hAnsi="Calibri" w:cs="Calibri"/>
                <w:color w:val="000000"/>
                <w:lang w:eastAsia="sk-SK"/>
              </w:rPr>
            </w:pPr>
          </w:p>
        </w:tc>
      </w:tr>
      <w:tr w:rsidR="00AB451C" w:rsidRPr="00011C9A" w14:paraId="7120164C" w14:textId="77777777" w:rsidTr="005C42AD">
        <w:trPr>
          <w:gridAfter w:val="5"/>
          <w:wAfter w:w="1189" w:type="dxa"/>
          <w:trHeight w:val="319"/>
        </w:trPr>
        <w:tc>
          <w:tcPr>
            <w:tcW w:w="8386" w:type="dxa"/>
            <w:gridSpan w:val="3"/>
            <w:tcBorders>
              <w:top w:val="nil"/>
              <w:left w:val="nil"/>
              <w:bottom w:val="nil"/>
              <w:right w:val="nil"/>
            </w:tcBorders>
            <w:shd w:val="clear" w:color="auto" w:fill="auto"/>
            <w:noWrap/>
            <w:vAlign w:val="bottom"/>
          </w:tcPr>
          <w:p w14:paraId="1CFAD802" w14:textId="77777777" w:rsidR="00011C9A" w:rsidRDefault="00011C9A"/>
          <w:tbl>
            <w:tblPr>
              <w:tblW w:w="6021" w:type="dxa"/>
              <w:tblCellMar>
                <w:left w:w="70" w:type="dxa"/>
                <w:right w:w="70" w:type="dxa"/>
              </w:tblCellMar>
              <w:tblLook w:val="04A0" w:firstRow="1" w:lastRow="0" w:firstColumn="1" w:lastColumn="0" w:noHBand="0" w:noVBand="1"/>
            </w:tblPr>
            <w:tblGrid>
              <w:gridCol w:w="6021"/>
            </w:tblGrid>
            <w:tr w:rsidR="00011C9A" w:rsidRPr="00011C9A" w14:paraId="1675EC0B" w14:textId="77777777" w:rsidTr="0045338A">
              <w:trPr>
                <w:trHeight w:val="319"/>
              </w:trPr>
              <w:tc>
                <w:tcPr>
                  <w:tcW w:w="6021" w:type="dxa"/>
                  <w:tcBorders>
                    <w:top w:val="nil"/>
                    <w:left w:val="nil"/>
                    <w:bottom w:val="nil"/>
                    <w:right w:val="nil"/>
                  </w:tcBorders>
                  <w:shd w:val="clear" w:color="auto" w:fill="auto"/>
                  <w:noWrap/>
                  <w:vAlign w:val="bottom"/>
                  <w:hideMark/>
                </w:tcPr>
                <w:p w14:paraId="5207F605" w14:textId="77777777" w:rsidR="00011C9A" w:rsidRPr="00011C9A" w:rsidRDefault="00011C9A" w:rsidP="00011C9A">
                  <w:pPr>
                    <w:spacing w:after="0" w:line="240" w:lineRule="auto"/>
                    <w:ind w:left="-8"/>
                    <w:rPr>
                      <w:rFonts w:ascii="Abadi" w:eastAsia="Times New Roman" w:hAnsi="Abadi" w:cs="Calibri"/>
                      <w:b/>
                      <w:bCs/>
                      <w:color w:val="000000"/>
                      <w:sz w:val="24"/>
                      <w:szCs w:val="24"/>
                      <w:lang w:eastAsia="sk-SK"/>
                    </w:rPr>
                  </w:pPr>
                  <w:r w:rsidRPr="00011C9A">
                    <w:rPr>
                      <w:rFonts w:ascii="Abadi" w:eastAsia="Times New Roman" w:hAnsi="Abadi" w:cs="Calibri"/>
                      <w:b/>
                      <w:bCs/>
                      <w:color w:val="000000"/>
                      <w:sz w:val="24"/>
                      <w:szCs w:val="24"/>
                      <w:lang w:eastAsia="sk-SK"/>
                    </w:rPr>
                    <w:t>2.1.3 Náklady SFZ Marketing pod</w:t>
                  </w:r>
                  <w:r w:rsidRPr="00011C9A">
                    <w:rPr>
                      <w:rFonts w:ascii="Calibri" w:eastAsia="Times New Roman" w:hAnsi="Calibri" w:cs="Calibri"/>
                      <w:b/>
                      <w:bCs/>
                      <w:color w:val="000000"/>
                      <w:sz w:val="24"/>
                      <w:szCs w:val="24"/>
                      <w:lang w:eastAsia="sk-SK"/>
                    </w:rPr>
                    <w:t>ľ</w:t>
                  </w:r>
                  <w:r w:rsidRPr="00011C9A">
                    <w:rPr>
                      <w:rFonts w:ascii="Abadi" w:eastAsia="Times New Roman" w:hAnsi="Abadi" w:cs="Calibri"/>
                      <w:b/>
                      <w:bCs/>
                      <w:color w:val="000000"/>
                      <w:sz w:val="24"/>
                      <w:szCs w:val="24"/>
                      <w:lang w:eastAsia="sk-SK"/>
                    </w:rPr>
                    <w:t xml:space="preserve">a </w:t>
                  </w:r>
                  <w:r w:rsidRPr="00011C9A">
                    <w:rPr>
                      <w:rFonts w:ascii="Abadi" w:eastAsia="Times New Roman" w:hAnsi="Abadi" w:cs="Abadi"/>
                      <w:b/>
                      <w:bCs/>
                      <w:color w:val="000000"/>
                      <w:sz w:val="24"/>
                      <w:szCs w:val="24"/>
                      <w:lang w:eastAsia="sk-SK"/>
                    </w:rPr>
                    <w:t>š</w:t>
                  </w:r>
                  <w:r w:rsidRPr="00011C9A">
                    <w:rPr>
                      <w:rFonts w:ascii="Abadi" w:eastAsia="Times New Roman" w:hAnsi="Abadi" w:cs="Calibri"/>
                      <w:b/>
                      <w:bCs/>
                      <w:color w:val="000000"/>
                      <w:sz w:val="24"/>
                      <w:szCs w:val="24"/>
                      <w:lang w:eastAsia="sk-SK"/>
                    </w:rPr>
                    <w:t>trukt</w:t>
                  </w:r>
                  <w:r w:rsidRPr="00011C9A">
                    <w:rPr>
                      <w:rFonts w:ascii="Abadi" w:eastAsia="Times New Roman" w:hAnsi="Abadi" w:cs="Abadi"/>
                      <w:b/>
                      <w:bCs/>
                      <w:color w:val="000000"/>
                      <w:sz w:val="24"/>
                      <w:szCs w:val="24"/>
                      <w:lang w:eastAsia="sk-SK"/>
                    </w:rPr>
                    <w:t>ú</w:t>
                  </w:r>
                  <w:r w:rsidRPr="00011C9A">
                    <w:rPr>
                      <w:rFonts w:ascii="Abadi" w:eastAsia="Times New Roman" w:hAnsi="Abadi" w:cs="Calibri"/>
                      <w:b/>
                      <w:bCs/>
                      <w:color w:val="000000"/>
                      <w:sz w:val="24"/>
                      <w:szCs w:val="24"/>
                      <w:lang w:eastAsia="sk-SK"/>
                    </w:rPr>
                    <w:t>ry ich zdrojov</w:t>
                  </w:r>
                </w:p>
              </w:tc>
            </w:tr>
          </w:tbl>
          <w:p w14:paraId="536552A3" w14:textId="4BF83CCE" w:rsidR="00011C9A" w:rsidRPr="00011C9A" w:rsidRDefault="00011C9A" w:rsidP="00A61363">
            <w:pPr>
              <w:spacing w:after="0" w:line="240" w:lineRule="auto"/>
              <w:jc w:val="both"/>
              <w:rPr>
                <w:rFonts w:ascii="Abadi" w:eastAsia="Times New Roman" w:hAnsi="Abadi" w:cs="Calibri"/>
                <w:b/>
                <w:bCs/>
                <w:color w:val="000000"/>
                <w:sz w:val="24"/>
                <w:szCs w:val="24"/>
                <w:lang w:eastAsia="sk-SK"/>
              </w:rPr>
            </w:pPr>
          </w:p>
        </w:tc>
      </w:tr>
      <w:tr w:rsidR="00C46EFD" w:rsidRPr="00AB451C" w14:paraId="10162EA0" w14:textId="77777777" w:rsidTr="005C42AD">
        <w:trPr>
          <w:gridAfter w:val="5"/>
          <w:wAfter w:w="1189" w:type="dxa"/>
          <w:trHeight w:val="319"/>
        </w:trPr>
        <w:tc>
          <w:tcPr>
            <w:tcW w:w="6971" w:type="dxa"/>
            <w:gridSpan w:val="2"/>
            <w:tcBorders>
              <w:top w:val="nil"/>
              <w:left w:val="nil"/>
              <w:bottom w:val="nil"/>
              <w:right w:val="nil"/>
            </w:tcBorders>
            <w:shd w:val="clear" w:color="auto" w:fill="auto"/>
            <w:noWrap/>
            <w:vAlign w:val="bottom"/>
          </w:tcPr>
          <w:p w14:paraId="43148256" w14:textId="77777777" w:rsidR="00C46EFD" w:rsidRPr="00AB451C" w:rsidRDefault="00C46EFD" w:rsidP="00A61363">
            <w:pPr>
              <w:spacing w:after="0" w:line="240" w:lineRule="auto"/>
              <w:jc w:val="both"/>
              <w:rPr>
                <w:rFonts w:ascii="Calibri" w:eastAsia="Times New Roman" w:hAnsi="Calibri" w:cs="Calibri"/>
                <w:b/>
                <w:bCs/>
                <w:color w:val="000000"/>
                <w:lang w:eastAsia="sk-SK"/>
              </w:rPr>
            </w:pPr>
          </w:p>
        </w:tc>
        <w:tc>
          <w:tcPr>
            <w:tcW w:w="1415" w:type="dxa"/>
            <w:tcBorders>
              <w:top w:val="nil"/>
              <w:left w:val="nil"/>
              <w:bottom w:val="nil"/>
              <w:right w:val="nil"/>
            </w:tcBorders>
            <w:shd w:val="clear" w:color="auto" w:fill="auto"/>
            <w:noWrap/>
            <w:vAlign w:val="bottom"/>
          </w:tcPr>
          <w:p w14:paraId="04D8E6AD" w14:textId="77777777" w:rsidR="00C46EFD" w:rsidRPr="00AB451C" w:rsidRDefault="00C46EFD" w:rsidP="00A61363">
            <w:pPr>
              <w:spacing w:after="0" w:line="240" w:lineRule="auto"/>
              <w:jc w:val="both"/>
              <w:rPr>
                <w:rFonts w:ascii="Times New Roman" w:eastAsia="Times New Roman" w:hAnsi="Times New Roman" w:cs="Times New Roman"/>
                <w:sz w:val="20"/>
                <w:szCs w:val="20"/>
                <w:lang w:eastAsia="sk-SK"/>
              </w:rPr>
            </w:pPr>
          </w:p>
        </w:tc>
      </w:tr>
      <w:tr w:rsidR="00C46EFD" w:rsidRPr="00011C9A" w14:paraId="7831D276" w14:textId="77777777" w:rsidTr="005C42AD">
        <w:trPr>
          <w:gridAfter w:val="2"/>
          <w:wAfter w:w="361" w:type="dxa"/>
          <w:trHeight w:val="306"/>
        </w:trPr>
        <w:tc>
          <w:tcPr>
            <w:tcW w:w="6835" w:type="dxa"/>
            <w:tcBorders>
              <w:top w:val="nil"/>
              <w:left w:val="nil"/>
              <w:bottom w:val="single" w:sz="4" w:space="0" w:color="auto"/>
              <w:right w:val="nil"/>
            </w:tcBorders>
            <w:shd w:val="clear" w:color="000000" w:fill="DDEBF7"/>
            <w:noWrap/>
            <w:vAlign w:val="bottom"/>
            <w:hideMark/>
          </w:tcPr>
          <w:p w14:paraId="3D3E5E27" w14:textId="7A7ACF0E" w:rsidR="00C46EFD" w:rsidRPr="00011C9A" w:rsidRDefault="00011C9A" w:rsidP="00A61363">
            <w:pPr>
              <w:spacing w:after="0" w:line="240" w:lineRule="auto"/>
              <w:jc w:val="both"/>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P</w:t>
            </w:r>
            <w:r w:rsidR="00C46EFD" w:rsidRPr="00011C9A">
              <w:rPr>
                <w:rFonts w:ascii="Calibri" w:eastAsia="Times New Roman" w:hAnsi="Calibri" w:cs="Calibri"/>
                <w:b/>
                <w:bCs/>
                <w:color w:val="000000"/>
                <w:sz w:val="24"/>
                <w:szCs w:val="24"/>
                <w:lang w:eastAsia="sk-SK"/>
              </w:rPr>
              <w:t>opis</w:t>
            </w:r>
          </w:p>
        </w:tc>
        <w:tc>
          <w:tcPr>
            <w:tcW w:w="2379" w:type="dxa"/>
            <w:gridSpan w:val="5"/>
            <w:tcBorders>
              <w:top w:val="nil"/>
              <w:left w:val="nil"/>
              <w:bottom w:val="single" w:sz="4" w:space="0" w:color="auto"/>
              <w:right w:val="nil"/>
            </w:tcBorders>
            <w:shd w:val="clear" w:color="000000" w:fill="DDEBF7"/>
            <w:noWrap/>
            <w:vAlign w:val="bottom"/>
            <w:hideMark/>
          </w:tcPr>
          <w:p w14:paraId="1CAEC7C0" w14:textId="0BBCA6FA" w:rsidR="00C46EFD" w:rsidRPr="00011C9A" w:rsidRDefault="00E9497B" w:rsidP="0045338A">
            <w:pPr>
              <w:spacing w:after="0" w:line="240" w:lineRule="auto"/>
              <w:jc w:val="both"/>
              <w:rPr>
                <w:rFonts w:ascii="Calibri" w:eastAsia="Times New Roman" w:hAnsi="Calibri" w:cs="Calibri"/>
                <w:b/>
                <w:bCs/>
                <w:color w:val="000000"/>
                <w:sz w:val="24"/>
                <w:szCs w:val="24"/>
                <w:lang w:eastAsia="sk-SK"/>
              </w:rPr>
            </w:pPr>
            <w:r w:rsidRPr="00011C9A">
              <w:rPr>
                <w:rFonts w:ascii="Calibri" w:eastAsia="Times New Roman" w:hAnsi="Calibri" w:cs="Calibri"/>
                <w:b/>
                <w:bCs/>
                <w:color w:val="000000"/>
                <w:sz w:val="24"/>
                <w:szCs w:val="24"/>
                <w:lang w:eastAsia="sk-SK"/>
              </w:rPr>
              <w:t xml:space="preserve">       </w:t>
            </w:r>
            <w:r w:rsidR="00C46EFD" w:rsidRPr="00011C9A">
              <w:rPr>
                <w:rFonts w:ascii="Calibri" w:eastAsia="Times New Roman" w:hAnsi="Calibri" w:cs="Calibri"/>
                <w:b/>
                <w:bCs/>
                <w:color w:val="000000"/>
                <w:sz w:val="24"/>
                <w:szCs w:val="24"/>
                <w:lang w:eastAsia="sk-SK"/>
              </w:rPr>
              <w:t>€</w:t>
            </w:r>
          </w:p>
        </w:tc>
      </w:tr>
      <w:tr w:rsidR="00C46EFD" w:rsidRPr="00011C9A" w14:paraId="76E4E741" w14:textId="77777777" w:rsidTr="005C42AD">
        <w:trPr>
          <w:gridAfter w:val="2"/>
          <w:wAfter w:w="361" w:type="dxa"/>
          <w:trHeight w:val="306"/>
        </w:trPr>
        <w:tc>
          <w:tcPr>
            <w:tcW w:w="6835" w:type="dxa"/>
            <w:tcBorders>
              <w:top w:val="nil"/>
              <w:left w:val="nil"/>
              <w:bottom w:val="nil"/>
              <w:right w:val="nil"/>
            </w:tcBorders>
            <w:shd w:val="clear" w:color="auto" w:fill="auto"/>
            <w:noWrap/>
            <w:vAlign w:val="bottom"/>
            <w:hideMark/>
          </w:tcPr>
          <w:p w14:paraId="2A63DE2C"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Administratíva</w:t>
            </w:r>
          </w:p>
        </w:tc>
        <w:tc>
          <w:tcPr>
            <w:tcW w:w="2379" w:type="dxa"/>
            <w:gridSpan w:val="5"/>
            <w:tcBorders>
              <w:top w:val="nil"/>
              <w:left w:val="nil"/>
              <w:bottom w:val="nil"/>
              <w:right w:val="nil"/>
            </w:tcBorders>
            <w:shd w:val="clear" w:color="auto" w:fill="auto"/>
            <w:noWrap/>
            <w:vAlign w:val="bottom"/>
            <w:hideMark/>
          </w:tcPr>
          <w:p w14:paraId="544F07A3"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1 942 690</w:t>
            </w:r>
          </w:p>
        </w:tc>
      </w:tr>
      <w:tr w:rsidR="00C46EFD" w:rsidRPr="00011C9A" w14:paraId="5BA9CF20" w14:textId="77777777" w:rsidTr="005C42AD">
        <w:trPr>
          <w:gridAfter w:val="2"/>
          <w:wAfter w:w="361" w:type="dxa"/>
          <w:trHeight w:val="306"/>
        </w:trPr>
        <w:tc>
          <w:tcPr>
            <w:tcW w:w="6835" w:type="dxa"/>
            <w:tcBorders>
              <w:top w:val="nil"/>
              <w:left w:val="nil"/>
              <w:bottom w:val="nil"/>
              <w:right w:val="nil"/>
            </w:tcBorders>
            <w:shd w:val="clear" w:color="auto" w:fill="auto"/>
            <w:noWrap/>
            <w:vAlign w:val="bottom"/>
            <w:hideMark/>
          </w:tcPr>
          <w:p w14:paraId="4688B029"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Eventy reprezentácia</w:t>
            </w:r>
          </w:p>
        </w:tc>
        <w:tc>
          <w:tcPr>
            <w:tcW w:w="2379" w:type="dxa"/>
            <w:gridSpan w:val="5"/>
            <w:tcBorders>
              <w:top w:val="nil"/>
              <w:left w:val="nil"/>
              <w:bottom w:val="nil"/>
              <w:right w:val="nil"/>
            </w:tcBorders>
            <w:shd w:val="clear" w:color="auto" w:fill="auto"/>
            <w:noWrap/>
            <w:vAlign w:val="bottom"/>
            <w:hideMark/>
          </w:tcPr>
          <w:p w14:paraId="04DADF01"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1 095 041</w:t>
            </w:r>
          </w:p>
        </w:tc>
      </w:tr>
      <w:tr w:rsidR="00C46EFD" w:rsidRPr="00011C9A" w14:paraId="12AE2EB2" w14:textId="77777777" w:rsidTr="005C42AD">
        <w:trPr>
          <w:gridAfter w:val="2"/>
          <w:wAfter w:w="361" w:type="dxa"/>
          <w:trHeight w:val="306"/>
        </w:trPr>
        <w:tc>
          <w:tcPr>
            <w:tcW w:w="6835" w:type="dxa"/>
            <w:tcBorders>
              <w:top w:val="nil"/>
              <w:left w:val="nil"/>
              <w:bottom w:val="nil"/>
              <w:right w:val="nil"/>
            </w:tcBorders>
            <w:shd w:val="clear" w:color="auto" w:fill="auto"/>
            <w:noWrap/>
            <w:vAlign w:val="bottom"/>
            <w:hideMark/>
          </w:tcPr>
          <w:p w14:paraId="1C7BED72"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Partneri Barter</w:t>
            </w:r>
          </w:p>
        </w:tc>
        <w:tc>
          <w:tcPr>
            <w:tcW w:w="2379" w:type="dxa"/>
            <w:gridSpan w:val="5"/>
            <w:tcBorders>
              <w:top w:val="nil"/>
              <w:left w:val="nil"/>
              <w:bottom w:val="nil"/>
              <w:right w:val="nil"/>
            </w:tcBorders>
            <w:shd w:val="clear" w:color="auto" w:fill="auto"/>
            <w:noWrap/>
            <w:vAlign w:val="bottom"/>
            <w:hideMark/>
          </w:tcPr>
          <w:p w14:paraId="5950FAB1"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663 127</w:t>
            </w:r>
          </w:p>
        </w:tc>
      </w:tr>
      <w:tr w:rsidR="00C46EFD" w:rsidRPr="00011C9A" w14:paraId="36B5ECFA" w14:textId="77777777" w:rsidTr="005C42AD">
        <w:trPr>
          <w:gridAfter w:val="2"/>
          <w:wAfter w:w="361" w:type="dxa"/>
          <w:trHeight w:val="306"/>
        </w:trPr>
        <w:tc>
          <w:tcPr>
            <w:tcW w:w="6835" w:type="dxa"/>
            <w:tcBorders>
              <w:top w:val="nil"/>
              <w:left w:val="nil"/>
              <w:bottom w:val="nil"/>
              <w:right w:val="nil"/>
            </w:tcBorders>
            <w:shd w:val="clear" w:color="auto" w:fill="auto"/>
            <w:noWrap/>
            <w:vAlign w:val="bottom"/>
            <w:hideMark/>
          </w:tcPr>
          <w:p w14:paraId="3F4226B3"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Iné marketingové aktivity</w:t>
            </w:r>
          </w:p>
        </w:tc>
        <w:tc>
          <w:tcPr>
            <w:tcW w:w="2379" w:type="dxa"/>
            <w:gridSpan w:val="5"/>
            <w:tcBorders>
              <w:top w:val="nil"/>
              <w:left w:val="nil"/>
              <w:bottom w:val="nil"/>
              <w:right w:val="nil"/>
            </w:tcBorders>
            <w:shd w:val="clear" w:color="auto" w:fill="auto"/>
            <w:noWrap/>
            <w:vAlign w:val="bottom"/>
            <w:hideMark/>
          </w:tcPr>
          <w:p w14:paraId="67D3782B"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1 594 514</w:t>
            </w:r>
          </w:p>
        </w:tc>
      </w:tr>
      <w:tr w:rsidR="00C46EFD" w:rsidRPr="00011C9A" w14:paraId="268CA6A8" w14:textId="77777777" w:rsidTr="005C42AD">
        <w:trPr>
          <w:gridAfter w:val="2"/>
          <w:wAfter w:w="361" w:type="dxa"/>
          <w:trHeight w:val="306"/>
        </w:trPr>
        <w:tc>
          <w:tcPr>
            <w:tcW w:w="6835" w:type="dxa"/>
            <w:tcBorders>
              <w:top w:val="nil"/>
              <w:left w:val="nil"/>
              <w:bottom w:val="nil"/>
              <w:right w:val="nil"/>
            </w:tcBorders>
            <w:shd w:val="clear" w:color="auto" w:fill="auto"/>
            <w:noWrap/>
            <w:vAlign w:val="bottom"/>
            <w:hideMark/>
          </w:tcPr>
          <w:p w14:paraId="7C51071C"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 xml:space="preserve">Práva SFZ </w:t>
            </w:r>
          </w:p>
        </w:tc>
        <w:tc>
          <w:tcPr>
            <w:tcW w:w="2379" w:type="dxa"/>
            <w:gridSpan w:val="5"/>
            <w:tcBorders>
              <w:top w:val="nil"/>
              <w:left w:val="nil"/>
              <w:bottom w:val="nil"/>
              <w:right w:val="nil"/>
            </w:tcBorders>
            <w:shd w:val="clear" w:color="auto" w:fill="auto"/>
            <w:noWrap/>
            <w:vAlign w:val="bottom"/>
            <w:hideMark/>
          </w:tcPr>
          <w:p w14:paraId="4B8ACAA3" w14:textId="77777777" w:rsidR="00C46EFD" w:rsidRPr="00011C9A" w:rsidRDefault="00C46EFD" w:rsidP="00011C9A">
            <w:pPr>
              <w:spacing w:after="0" w:line="276" w:lineRule="auto"/>
              <w:jc w:val="both"/>
              <w:rPr>
                <w:rFonts w:ascii="Calibri" w:eastAsia="Times New Roman" w:hAnsi="Calibri" w:cs="Calibri"/>
                <w:color w:val="000000"/>
                <w:sz w:val="24"/>
                <w:szCs w:val="24"/>
                <w:lang w:eastAsia="sk-SK"/>
              </w:rPr>
            </w:pPr>
            <w:r w:rsidRPr="00011C9A">
              <w:rPr>
                <w:rFonts w:ascii="Calibri" w:eastAsia="Times New Roman" w:hAnsi="Calibri" w:cs="Calibri"/>
                <w:color w:val="000000"/>
                <w:sz w:val="24"/>
                <w:szCs w:val="24"/>
                <w:lang w:eastAsia="sk-SK"/>
              </w:rPr>
              <w:t>320 015</w:t>
            </w:r>
          </w:p>
        </w:tc>
      </w:tr>
      <w:tr w:rsidR="00C46EFD" w:rsidRPr="00011C9A" w14:paraId="0FFF7277" w14:textId="77777777" w:rsidTr="005C42AD">
        <w:trPr>
          <w:gridAfter w:val="2"/>
          <w:wAfter w:w="361" w:type="dxa"/>
          <w:trHeight w:val="306"/>
        </w:trPr>
        <w:tc>
          <w:tcPr>
            <w:tcW w:w="6835" w:type="dxa"/>
            <w:tcBorders>
              <w:top w:val="nil"/>
              <w:left w:val="nil"/>
              <w:bottom w:val="nil"/>
              <w:right w:val="nil"/>
            </w:tcBorders>
            <w:shd w:val="clear" w:color="000000" w:fill="DDEBF7"/>
            <w:noWrap/>
            <w:vAlign w:val="bottom"/>
            <w:hideMark/>
          </w:tcPr>
          <w:p w14:paraId="7CE253E5" w14:textId="72980F7D" w:rsidR="00C46EFD" w:rsidRPr="00011C9A" w:rsidRDefault="00011C9A" w:rsidP="00A61363">
            <w:pPr>
              <w:spacing w:after="0" w:line="240" w:lineRule="auto"/>
              <w:jc w:val="both"/>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S</w:t>
            </w:r>
            <w:r w:rsidR="00C46EFD" w:rsidRPr="00011C9A">
              <w:rPr>
                <w:rFonts w:ascii="Calibri" w:eastAsia="Times New Roman" w:hAnsi="Calibri" w:cs="Calibri"/>
                <w:b/>
                <w:bCs/>
                <w:color w:val="000000"/>
                <w:sz w:val="24"/>
                <w:szCs w:val="24"/>
                <w:lang w:eastAsia="sk-SK"/>
              </w:rPr>
              <w:t>polu</w:t>
            </w:r>
          </w:p>
        </w:tc>
        <w:tc>
          <w:tcPr>
            <w:tcW w:w="2379" w:type="dxa"/>
            <w:gridSpan w:val="5"/>
            <w:tcBorders>
              <w:top w:val="nil"/>
              <w:left w:val="nil"/>
              <w:bottom w:val="nil"/>
              <w:right w:val="nil"/>
            </w:tcBorders>
            <w:shd w:val="clear" w:color="000000" w:fill="DDEBF7"/>
            <w:noWrap/>
            <w:vAlign w:val="bottom"/>
            <w:hideMark/>
          </w:tcPr>
          <w:p w14:paraId="11B9625E" w14:textId="77777777" w:rsidR="00C46EFD" w:rsidRPr="00011C9A" w:rsidRDefault="00C46EFD" w:rsidP="00A61363">
            <w:pPr>
              <w:spacing w:after="0" w:line="240" w:lineRule="auto"/>
              <w:jc w:val="both"/>
              <w:rPr>
                <w:rFonts w:ascii="Calibri" w:eastAsia="Times New Roman" w:hAnsi="Calibri" w:cs="Calibri"/>
                <w:b/>
                <w:bCs/>
                <w:color w:val="000000"/>
                <w:sz w:val="24"/>
                <w:szCs w:val="24"/>
                <w:lang w:eastAsia="sk-SK"/>
              </w:rPr>
            </w:pPr>
            <w:r w:rsidRPr="00011C9A">
              <w:rPr>
                <w:rFonts w:ascii="Calibri" w:eastAsia="Times New Roman" w:hAnsi="Calibri" w:cs="Calibri"/>
                <w:b/>
                <w:bCs/>
                <w:color w:val="000000"/>
                <w:sz w:val="24"/>
                <w:szCs w:val="24"/>
                <w:lang w:eastAsia="sk-SK"/>
              </w:rPr>
              <w:t>5 615 387</w:t>
            </w:r>
          </w:p>
        </w:tc>
      </w:tr>
    </w:tbl>
    <w:p w14:paraId="698EE47B" w14:textId="29E02D9C" w:rsidR="00AB451C" w:rsidRDefault="00AB451C" w:rsidP="00A61363">
      <w:pPr>
        <w:jc w:val="both"/>
      </w:pPr>
    </w:p>
    <w:p w14:paraId="1A00A20E" w14:textId="77777777" w:rsidR="00011C9A" w:rsidRDefault="00011C9A" w:rsidP="00A61363">
      <w:pPr>
        <w:jc w:val="both"/>
      </w:pPr>
    </w:p>
    <w:p w14:paraId="3A889D0F" w14:textId="13143F63" w:rsidR="00AB451C" w:rsidRDefault="00C46EFD" w:rsidP="00A61363">
      <w:pPr>
        <w:jc w:val="both"/>
      </w:pPr>
      <w:r>
        <w:rPr>
          <w:noProof/>
        </w:rPr>
        <w:drawing>
          <wp:inline distT="0" distB="0" distL="0" distR="0" wp14:anchorId="0AD064A7" wp14:editId="4B83B703">
            <wp:extent cx="6058535" cy="5422790"/>
            <wp:effectExtent l="0" t="0" r="0" b="6985"/>
            <wp:docPr id="415880105" name="Graf 1">
              <a:extLst xmlns:a="http://schemas.openxmlformats.org/drawingml/2006/main">
                <a:ext uri="{FF2B5EF4-FFF2-40B4-BE49-F238E27FC236}">
                  <a16:creationId xmlns:a16="http://schemas.microsoft.com/office/drawing/2014/main" id="{C77F7AEB-C4AD-4BF4-9F70-01B6EAF06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EED19D" w14:textId="11067D36" w:rsidR="00AB451C" w:rsidRDefault="00AB451C" w:rsidP="00A61363">
      <w:pPr>
        <w:jc w:val="both"/>
        <w:rPr>
          <w:noProof/>
        </w:rPr>
      </w:pPr>
    </w:p>
    <w:p w14:paraId="72581771" w14:textId="77777777" w:rsidR="00C46EFD" w:rsidRDefault="00C46EFD" w:rsidP="00A61363">
      <w:pPr>
        <w:jc w:val="both"/>
      </w:pPr>
    </w:p>
    <w:p w14:paraId="184274DE" w14:textId="7F3A6AB8" w:rsidR="00AB451C" w:rsidRDefault="00AB451C" w:rsidP="00A61363">
      <w:pPr>
        <w:jc w:val="both"/>
      </w:pPr>
    </w:p>
    <w:p w14:paraId="3E1E6CF6" w14:textId="5331A677" w:rsidR="00AB451C" w:rsidRPr="000027E6" w:rsidRDefault="000027E6" w:rsidP="00A61363">
      <w:pPr>
        <w:tabs>
          <w:tab w:val="left" w:pos="4253"/>
        </w:tabs>
        <w:jc w:val="both"/>
        <w:rPr>
          <w:rFonts w:ascii="Abadi" w:hAnsi="Abadi"/>
          <w:b/>
          <w:bCs/>
          <w:sz w:val="24"/>
          <w:szCs w:val="24"/>
        </w:rPr>
      </w:pPr>
      <w:r w:rsidRPr="000027E6">
        <w:rPr>
          <w:rFonts w:ascii="Abadi" w:hAnsi="Abadi"/>
          <w:b/>
          <w:bCs/>
          <w:sz w:val="24"/>
          <w:szCs w:val="24"/>
        </w:rPr>
        <w:t xml:space="preserve">2.1.4 </w:t>
      </w:r>
      <w:r w:rsidR="00AB451C" w:rsidRPr="000027E6">
        <w:rPr>
          <w:rFonts w:ascii="Abadi" w:hAnsi="Abadi"/>
          <w:b/>
          <w:bCs/>
          <w:sz w:val="24"/>
          <w:szCs w:val="24"/>
        </w:rPr>
        <w:t>Súvaha SFZ Marketing k 31.12.202</w:t>
      </w:r>
      <w:r w:rsidR="00EC08F9" w:rsidRPr="000027E6">
        <w:rPr>
          <w:rFonts w:ascii="Abadi" w:hAnsi="Abadi"/>
          <w:b/>
          <w:bCs/>
          <w:sz w:val="24"/>
          <w:szCs w:val="24"/>
        </w:rPr>
        <w:t>3</w:t>
      </w:r>
      <w:r w:rsidR="00AB451C" w:rsidRPr="000027E6">
        <w:rPr>
          <w:rFonts w:ascii="Abadi" w:hAnsi="Abadi"/>
          <w:b/>
          <w:bCs/>
          <w:sz w:val="24"/>
          <w:szCs w:val="24"/>
        </w:rPr>
        <w:t xml:space="preserve"> (v celých EUR)</w:t>
      </w:r>
    </w:p>
    <w:tbl>
      <w:tblPr>
        <w:tblW w:w="9498" w:type="dxa"/>
        <w:tblCellMar>
          <w:left w:w="70" w:type="dxa"/>
          <w:right w:w="70" w:type="dxa"/>
        </w:tblCellMar>
        <w:tblLook w:val="04A0" w:firstRow="1" w:lastRow="0" w:firstColumn="1" w:lastColumn="0" w:noHBand="0" w:noVBand="1"/>
      </w:tblPr>
      <w:tblGrid>
        <w:gridCol w:w="5220"/>
        <w:gridCol w:w="380"/>
        <w:gridCol w:w="2060"/>
        <w:gridCol w:w="440"/>
        <w:gridCol w:w="1280"/>
        <w:gridCol w:w="118"/>
      </w:tblGrid>
      <w:tr w:rsidR="00F36B6E" w:rsidRPr="00F36B6E" w14:paraId="561763A0" w14:textId="77777777" w:rsidTr="000027E6">
        <w:trPr>
          <w:gridAfter w:val="1"/>
          <w:wAfter w:w="118" w:type="dxa"/>
          <w:trHeight w:val="300"/>
        </w:trPr>
        <w:tc>
          <w:tcPr>
            <w:tcW w:w="5220" w:type="dxa"/>
            <w:tcBorders>
              <w:top w:val="nil"/>
              <w:left w:val="nil"/>
              <w:bottom w:val="nil"/>
              <w:right w:val="nil"/>
            </w:tcBorders>
            <w:shd w:val="clear" w:color="auto" w:fill="auto"/>
            <w:noWrap/>
            <w:vAlign w:val="bottom"/>
            <w:hideMark/>
          </w:tcPr>
          <w:p w14:paraId="0101F263" w14:textId="77777777" w:rsidR="00C46EFD" w:rsidRDefault="00C46EFD" w:rsidP="00A61363">
            <w:pPr>
              <w:spacing w:after="0" w:line="240" w:lineRule="auto"/>
              <w:jc w:val="both"/>
              <w:rPr>
                <w:rFonts w:ascii="Times New Roman" w:eastAsia="Times New Roman" w:hAnsi="Times New Roman" w:cs="Times New Roman"/>
                <w:sz w:val="24"/>
                <w:szCs w:val="24"/>
                <w:lang w:eastAsia="sk-SK"/>
              </w:rPr>
            </w:pPr>
          </w:p>
          <w:p w14:paraId="42CC9343" w14:textId="25F579EF" w:rsidR="00C46EFD" w:rsidRPr="00F36B6E" w:rsidRDefault="00C46EFD" w:rsidP="00A61363">
            <w:pPr>
              <w:spacing w:after="0" w:line="240" w:lineRule="auto"/>
              <w:jc w:val="both"/>
              <w:rPr>
                <w:rFonts w:ascii="Times New Roman" w:eastAsia="Times New Roman" w:hAnsi="Times New Roman" w:cs="Times New Roman"/>
                <w:sz w:val="24"/>
                <w:szCs w:val="24"/>
                <w:lang w:eastAsia="sk-SK"/>
              </w:rPr>
            </w:pPr>
          </w:p>
        </w:tc>
        <w:tc>
          <w:tcPr>
            <w:tcW w:w="2440" w:type="dxa"/>
            <w:gridSpan w:val="2"/>
            <w:tcBorders>
              <w:top w:val="nil"/>
              <w:left w:val="nil"/>
              <w:bottom w:val="nil"/>
              <w:right w:val="nil"/>
            </w:tcBorders>
            <w:shd w:val="clear" w:color="auto" w:fill="auto"/>
            <w:noWrap/>
            <w:vAlign w:val="bottom"/>
            <w:hideMark/>
          </w:tcPr>
          <w:p w14:paraId="3D3A4077" w14:textId="77777777" w:rsidR="00F36B6E" w:rsidRPr="00F36B6E" w:rsidRDefault="00F36B6E" w:rsidP="00A61363">
            <w:pPr>
              <w:spacing w:after="0" w:line="240" w:lineRule="auto"/>
              <w:jc w:val="both"/>
              <w:rPr>
                <w:rFonts w:ascii="Times New Roman" w:eastAsia="Times New Roman" w:hAnsi="Times New Roman" w:cs="Times New Roman"/>
                <w:sz w:val="20"/>
                <w:szCs w:val="20"/>
                <w:lang w:eastAsia="sk-SK"/>
              </w:rPr>
            </w:pPr>
          </w:p>
        </w:tc>
        <w:tc>
          <w:tcPr>
            <w:tcW w:w="1720" w:type="dxa"/>
            <w:gridSpan w:val="2"/>
            <w:tcBorders>
              <w:top w:val="nil"/>
              <w:left w:val="nil"/>
              <w:bottom w:val="nil"/>
              <w:right w:val="nil"/>
            </w:tcBorders>
            <w:shd w:val="clear" w:color="auto" w:fill="auto"/>
            <w:noWrap/>
            <w:vAlign w:val="bottom"/>
            <w:hideMark/>
          </w:tcPr>
          <w:p w14:paraId="7EC7E7DF" w14:textId="77777777" w:rsidR="00F36B6E" w:rsidRPr="00F36B6E" w:rsidRDefault="00F36B6E" w:rsidP="00A61363">
            <w:pPr>
              <w:spacing w:after="0" w:line="240" w:lineRule="auto"/>
              <w:jc w:val="both"/>
              <w:rPr>
                <w:rFonts w:ascii="Times New Roman" w:eastAsia="Times New Roman" w:hAnsi="Times New Roman" w:cs="Times New Roman"/>
                <w:sz w:val="20"/>
                <w:szCs w:val="20"/>
                <w:lang w:eastAsia="sk-SK"/>
              </w:rPr>
            </w:pPr>
          </w:p>
        </w:tc>
      </w:tr>
      <w:tr w:rsidR="00851E15" w:rsidRPr="00851E15" w14:paraId="4E565852"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450E16A5" w14:textId="77777777" w:rsidR="00C46EFD" w:rsidRPr="00851E15" w:rsidRDefault="00C46EFD"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Strana aktív</w:t>
            </w:r>
          </w:p>
        </w:tc>
        <w:tc>
          <w:tcPr>
            <w:tcW w:w="2500" w:type="dxa"/>
            <w:gridSpan w:val="2"/>
            <w:tcBorders>
              <w:top w:val="nil"/>
              <w:left w:val="nil"/>
              <w:bottom w:val="nil"/>
              <w:right w:val="nil"/>
            </w:tcBorders>
            <w:shd w:val="clear" w:color="auto" w:fill="auto"/>
            <w:noWrap/>
            <w:vAlign w:val="bottom"/>
            <w:hideMark/>
          </w:tcPr>
          <w:p w14:paraId="48878737" w14:textId="155C0872" w:rsidR="00C46EFD" w:rsidRPr="00851E15" w:rsidRDefault="00C46EFD"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Netto 2023</w:t>
            </w:r>
          </w:p>
        </w:tc>
        <w:tc>
          <w:tcPr>
            <w:tcW w:w="1398" w:type="dxa"/>
            <w:gridSpan w:val="2"/>
            <w:tcBorders>
              <w:top w:val="nil"/>
              <w:left w:val="nil"/>
              <w:bottom w:val="nil"/>
              <w:right w:val="nil"/>
            </w:tcBorders>
            <w:shd w:val="clear" w:color="auto" w:fill="auto"/>
            <w:noWrap/>
            <w:vAlign w:val="bottom"/>
            <w:hideMark/>
          </w:tcPr>
          <w:p w14:paraId="125B2991" w14:textId="01D443AC" w:rsidR="00C46EFD" w:rsidRPr="00851E15" w:rsidRDefault="00C46EFD"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Netto 2022</w:t>
            </w:r>
          </w:p>
        </w:tc>
      </w:tr>
      <w:tr w:rsidR="00C46EFD" w:rsidRPr="005C42AD" w14:paraId="39FCEF00"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618727EA"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Neobežný majetok spolu</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19132BF4"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6 254 915</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0F89F15B"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6 448 486</w:t>
            </w:r>
          </w:p>
        </w:tc>
      </w:tr>
      <w:tr w:rsidR="00C46EFD" w:rsidRPr="005C42AD" w14:paraId="3B16E801"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37699CA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Dlhodobý nehmotný majetok</w:t>
            </w:r>
          </w:p>
        </w:tc>
        <w:tc>
          <w:tcPr>
            <w:tcW w:w="2500" w:type="dxa"/>
            <w:gridSpan w:val="2"/>
            <w:tcBorders>
              <w:top w:val="nil"/>
              <w:left w:val="nil"/>
              <w:bottom w:val="nil"/>
              <w:right w:val="nil"/>
            </w:tcBorders>
            <w:shd w:val="clear" w:color="auto" w:fill="auto"/>
            <w:noWrap/>
            <w:vAlign w:val="bottom"/>
            <w:hideMark/>
          </w:tcPr>
          <w:p w14:paraId="69ABA1B6"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282 486</w:t>
            </w:r>
          </w:p>
        </w:tc>
        <w:tc>
          <w:tcPr>
            <w:tcW w:w="1398" w:type="dxa"/>
            <w:gridSpan w:val="2"/>
            <w:tcBorders>
              <w:top w:val="nil"/>
              <w:left w:val="nil"/>
              <w:bottom w:val="nil"/>
              <w:right w:val="nil"/>
            </w:tcBorders>
            <w:shd w:val="clear" w:color="auto" w:fill="auto"/>
            <w:noWrap/>
            <w:vAlign w:val="bottom"/>
            <w:hideMark/>
          </w:tcPr>
          <w:p w14:paraId="7867A44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351 768</w:t>
            </w:r>
          </w:p>
        </w:tc>
      </w:tr>
      <w:tr w:rsidR="00C46EFD" w:rsidRPr="005C42AD" w14:paraId="073D8C66"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78CF3385"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Dlhodobý hmotný majetok</w:t>
            </w:r>
          </w:p>
        </w:tc>
        <w:tc>
          <w:tcPr>
            <w:tcW w:w="2500" w:type="dxa"/>
            <w:gridSpan w:val="2"/>
            <w:tcBorders>
              <w:top w:val="nil"/>
              <w:left w:val="nil"/>
              <w:bottom w:val="nil"/>
              <w:right w:val="nil"/>
            </w:tcBorders>
            <w:shd w:val="clear" w:color="auto" w:fill="auto"/>
            <w:noWrap/>
            <w:vAlign w:val="bottom"/>
            <w:hideMark/>
          </w:tcPr>
          <w:p w14:paraId="3FF86842"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5 972 429</w:t>
            </w:r>
          </w:p>
        </w:tc>
        <w:tc>
          <w:tcPr>
            <w:tcW w:w="1398" w:type="dxa"/>
            <w:gridSpan w:val="2"/>
            <w:tcBorders>
              <w:top w:val="nil"/>
              <w:left w:val="nil"/>
              <w:bottom w:val="nil"/>
              <w:right w:val="nil"/>
            </w:tcBorders>
            <w:shd w:val="clear" w:color="auto" w:fill="auto"/>
            <w:noWrap/>
            <w:vAlign w:val="bottom"/>
            <w:hideMark/>
          </w:tcPr>
          <w:p w14:paraId="37C4780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6 096 718</w:t>
            </w:r>
          </w:p>
        </w:tc>
      </w:tr>
      <w:tr w:rsidR="00C46EFD" w:rsidRPr="005C42AD" w14:paraId="4C1F3CB5"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5F3FCF16"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Obežný majetok spolu</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2DF87B60"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3 555 347</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30A1D96F"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4 550 730</w:t>
            </w:r>
          </w:p>
        </w:tc>
      </w:tr>
      <w:tr w:rsidR="00C46EFD" w:rsidRPr="005C42AD" w14:paraId="7847CC40"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568CD3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Zásoby</w:t>
            </w:r>
          </w:p>
        </w:tc>
        <w:tc>
          <w:tcPr>
            <w:tcW w:w="2500" w:type="dxa"/>
            <w:gridSpan w:val="2"/>
            <w:tcBorders>
              <w:top w:val="nil"/>
              <w:left w:val="nil"/>
              <w:bottom w:val="nil"/>
              <w:right w:val="nil"/>
            </w:tcBorders>
            <w:shd w:val="clear" w:color="auto" w:fill="auto"/>
            <w:noWrap/>
            <w:vAlign w:val="bottom"/>
            <w:hideMark/>
          </w:tcPr>
          <w:p w14:paraId="00965CB4"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2 607 396</w:t>
            </w:r>
          </w:p>
        </w:tc>
        <w:tc>
          <w:tcPr>
            <w:tcW w:w="1398" w:type="dxa"/>
            <w:gridSpan w:val="2"/>
            <w:tcBorders>
              <w:top w:val="nil"/>
              <w:left w:val="nil"/>
              <w:bottom w:val="nil"/>
              <w:right w:val="nil"/>
            </w:tcBorders>
            <w:shd w:val="clear" w:color="auto" w:fill="auto"/>
            <w:noWrap/>
            <w:vAlign w:val="bottom"/>
            <w:hideMark/>
          </w:tcPr>
          <w:p w14:paraId="236F1A11"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2 833 705</w:t>
            </w:r>
          </w:p>
        </w:tc>
      </w:tr>
      <w:tr w:rsidR="00C46EFD" w:rsidRPr="005C42AD" w14:paraId="6C6FC6EF"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7573A2ED"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Dlhodobé pohľadávky</w:t>
            </w:r>
          </w:p>
        </w:tc>
        <w:tc>
          <w:tcPr>
            <w:tcW w:w="2500" w:type="dxa"/>
            <w:gridSpan w:val="2"/>
            <w:tcBorders>
              <w:top w:val="nil"/>
              <w:left w:val="nil"/>
              <w:bottom w:val="nil"/>
              <w:right w:val="nil"/>
            </w:tcBorders>
            <w:shd w:val="clear" w:color="auto" w:fill="auto"/>
            <w:noWrap/>
            <w:vAlign w:val="bottom"/>
            <w:hideMark/>
          </w:tcPr>
          <w:p w14:paraId="703E6770"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251331F2"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1F747AE3"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172FBD9B"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Krátkodobé pohľadávky</w:t>
            </w:r>
          </w:p>
        </w:tc>
        <w:tc>
          <w:tcPr>
            <w:tcW w:w="2500" w:type="dxa"/>
            <w:gridSpan w:val="2"/>
            <w:tcBorders>
              <w:top w:val="nil"/>
              <w:left w:val="nil"/>
              <w:bottom w:val="nil"/>
              <w:right w:val="nil"/>
            </w:tcBorders>
            <w:shd w:val="clear" w:color="auto" w:fill="auto"/>
            <w:noWrap/>
            <w:vAlign w:val="bottom"/>
            <w:hideMark/>
          </w:tcPr>
          <w:p w14:paraId="1D89A3AD"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915 734</w:t>
            </w:r>
          </w:p>
        </w:tc>
        <w:tc>
          <w:tcPr>
            <w:tcW w:w="1398" w:type="dxa"/>
            <w:gridSpan w:val="2"/>
            <w:tcBorders>
              <w:top w:val="nil"/>
              <w:left w:val="nil"/>
              <w:bottom w:val="nil"/>
              <w:right w:val="nil"/>
            </w:tcBorders>
            <w:shd w:val="clear" w:color="auto" w:fill="auto"/>
            <w:noWrap/>
            <w:vAlign w:val="bottom"/>
            <w:hideMark/>
          </w:tcPr>
          <w:p w14:paraId="4458D873"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1 675 643</w:t>
            </w:r>
          </w:p>
        </w:tc>
      </w:tr>
      <w:tr w:rsidR="00C46EFD" w:rsidRPr="005C42AD" w14:paraId="0D242C72"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529B1867"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Krátkodobý finančný majetok</w:t>
            </w:r>
          </w:p>
        </w:tc>
        <w:tc>
          <w:tcPr>
            <w:tcW w:w="2500" w:type="dxa"/>
            <w:gridSpan w:val="2"/>
            <w:tcBorders>
              <w:top w:val="nil"/>
              <w:left w:val="nil"/>
              <w:bottom w:val="nil"/>
              <w:right w:val="nil"/>
            </w:tcBorders>
            <w:shd w:val="clear" w:color="auto" w:fill="auto"/>
            <w:noWrap/>
            <w:vAlign w:val="bottom"/>
            <w:hideMark/>
          </w:tcPr>
          <w:p w14:paraId="2303FB44"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6ACB1CF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24570B8A"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3FC9C1B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Finančné účty</w:t>
            </w:r>
          </w:p>
        </w:tc>
        <w:tc>
          <w:tcPr>
            <w:tcW w:w="2500" w:type="dxa"/>
            <w:gridSpan w:val="2"/>
            <w:tcBorders>
              <w:top w:val="nil"/>
              <w:left w:val="nil"/>
              <w:bottom w:val="nil"/>
              <w:right w:val="nil"/>
            </w:tcBorders>
            <w:shd w:val="clear" w:color="auto" w:fill="auto"/>
            <w:noWrap/>
            <w:vAlign w:val="bottom"/>
            <w:hideMark/>
          </w:tcPr>
          <w:p w14:paraId="3A1A75EF"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32 217</w:t>
            </w:r>
          </w:p>
        </w:tc>
        <w:tc>
          <w:tcPr>
            <w:tcW w:w="1398" w:type="dxa"/>
            <w:gridSpan w:val="2"/>
            <w:tcBorders>
              <w:top w:val="nil"/>
              <w:left w:val="nil"/>
              <w:bottom w:val="nil"/>
              <w:right w:val="nil"/>
            </w:tcBorders>
            <w:shd w:val="clear" w:color="auto" w:fill="auto"/>
            <w:noWrap/>
            <w:vAlign w:val="bottom"/>
            <w:hideMark/>
          </w:tcPr>
          <w:p w14:paraId="242B187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41 382</w:t>
            </w:r>
          </w:p>
        </w:tc>
      </w:tr>
      <w:tr w:rsidR="00C46EFD" w:rsidRPr="005C42AD" w14:paraId="7EAD5169"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3A627357"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Časové rozlíšenie spolu</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6DEFB203"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316 593</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1F8CFC07"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172 250</w:t>
            </w:r>
          </w:p>
        </w:tc>
      </w:tr>
      <w:tr w:rsidR="00C46EFD" w:rsidRPr="005C42AD" w14:paraId="7A4EC820"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5A19242D"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Náklady budúcich období dlhodobé (381A. 382A)</w:t>
            </w:r>
          </w:p>
        </w:tc>
        <w:tc>
          <w:tcPr>
            <w:tcW w:w="2500" w:type="dxa"/>
            <w:gridSpan w:val="2"/>
            <w:tcBorders>
              <w:top w:val="nil"/>
              <w:left w:val="nil"/>
              <w:bottom w:val="nil"/>
              <w:right w:val="nil"/>
            </w:tcBorders>
            <w:shd w:val="clear" w:color="auto" w:fill="auto"/>
            <w:noWrap/>
            <w:vAlign w:val="bottom"/>
            <w:hideMark/>
          </w:tcPr>
          <w:p w14:paraId="118DB615"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048EEE0B"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2A32ED79"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3B60734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Náklady budúcich období krátkodobé (381A. 382A)</w:t>
            </w:r>
          </w:p>
        </w:tc>
        <w:tc>
          <w:tcPr>
            <w:tcW w:w="2500" w:type="dxa"/>
            <w:gridSpan w:val="2"/>
            <w:tcBorders>
              <w:top w:val="nil"/>
              <w:left w:val="nil"/>
              <w:bottom w:val="nil"/>
              <w:right w:val="nil"/>
            </w:tcBorders>
            <w:shd w:val="clear" w:color="auto" w:fill="auto"/>
            <w:noWrap/>
            <w:vAlign w:val="bottom"/>
            <w:hideMark/>
          </w:tcPr>
          <w:p w14:paraId="7E343E97"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75 593</w:t>
            </w:r>
          </w:p>
        </w:tc>
        <w:tc>
          <w:tcPr>
            <w:tcW w:w="1398" w:type="dxa"/>
            <w:gridSpan w:val="2"/>
            <w:tcBorders>
              <w:top w:val="nil"/>
              <w:left w:val="nil"/>
              <w:bottom w:val="nil"/>
              <w:right w:val="nil"/>
            </w:tcBorders>
            <w:shd w:val="clear" w:color="auto" w:fill="auto"/>
            <w:noWrap/>
            <w:vAlign w:val="bottom"/>
            <w:hideMark/>
          </w:tcPr>
          <w:p w14:paraId="35521D1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164 083</w:t>
            </w:r>
          </w:p>
        </w:tc>
      </w:tr>
      <w:tr w:rsidR="00C46EFD" w:rsidRPr="005C42AD" w14:paraId="5A6EEDF1"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7ECD06E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Príjmy budúcich období dlhodobé (385A)</w:t>
            </w:r>
          </w:p>
        </w:tc>
        <w:tc>
          <w:tcPr>
            <w:tcW w:w="2500" w:type="dxa"/>
            <w:gridSpan w:val="2"/>
            <w:tcBorders>
              <w:top w:val="nil"/>
              <w:left w:val="nil"/>
              <w:bottom w:val="nil"/>
              <w:right w:val="nil"/>
            </w:tcBorders>
            <w:shd w:val="clear" w:color="auto" w:fill="auto"/>
            <w:noWrap/>
            <w:vAlign w:val="bottom"/>
            <w:hideMark/>
          </w:tcPr>
          <w:p w14:paraId="1A8FDFB6"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1C85F75A"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2645E217" w14:textId="77777777" w:rsidTr="000027E6">
        <w:trPr>
          <w:trHeight w:val="288"/>
        </w:trPr>
        <w:tc>
          <w:tcPr>
            <w:tcW w:w="5600" w:type="dxa"/>
            <w:gridSpan w:val="2"/>
            <w:tcBorders>
              <w:top w:val="nil"/>
              <w:left w:val="nil"/>
              <w:bottom w:val="single" w:sz="4" w:space="0" w:color="auto"/>
              <w:right w:val="nil"/>
            </w:tcBorders>
            <w:shd w:val="clear" w:color="auto" w:fill="auto"/>
            <w:noWrap/>
            <w:vAlign w:val="bottom"/>
            <w:hideMark/>
          </w:tcPr>
          <w:p w14:paraId="6CAB23D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Príjmy budúcich období krátkodobé (385A)</w:t>
            </w:r>
          </w:p>
        </w:tc>
        <w:tc>
          <w:tcPr>
            <w:tcW w:w="2500" w:type="dxa"/>
            <w:gridSpan w:val="2"/>
            <w:tcBorders>
              <w:top w:val="nil"/>
              <w:left w:val="nil"/>
              <w:bottom w:val="single" w:sz="4" w:space="0" w:color="auto"/>
              <w:right w:val="nil"/>
            </w:tcBorders>
            <w:shd w:val="clear" w:color="auto" w:fill="auto"/>
            <w:noWrap/>
            <w:vAlign w:val="bottom"/>
            <w:hideMark/>
          </w:tcPr>
          <w:p w14:paraId="7C8BFC5F"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241 000</w:t>
            </w:r>
          </w:p>
        </w:tc>
        <w:tc>
          <w:tcPr>
            <w:tcW w:w="1398" w:type="dxa"/>
            <w:gridSpan w:val="2"/>
            <w:tcBorders>
              <w:top w:val="nil"/>
              <w:left w:val="nil"/>
              <w:bottom w:val="single" w:sz="4" w:space="0" w:color="auto"/>
              <w:right w:val="nil"/>
            </w:tcBorders>
            <w:shd w:val="clear" w:color="auto" w:fill="auto"/>
            <w:noWrap/>
            <w:vAlign w:val="bottom"/>
            <w:hideMark/>
          </w:tcPr>
          <w:p w14:paraId="215DCB1D"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8 167</w:t>
            </w:r>
          </w:p>
        </w:tc>
      </w:tr>
      <w:tr w:rsidR="00C46EFD" w:rsidRPr="005C42AD" w14:paraId="17605ECD"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1FF5BED"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Spolu majetok</w:t>
            </w:r>
          </w:p>
        </w:tc>
        <w:tc>
          <w:tcPr>
            <w:tcW w:w="2500" w:type="dxa"/>
            <w:gridSpan w:val="2"/>
            <w:tcBorders>
              <w:top w:val="nil"/>
              <w:left w:val="nil"/>
              <w:bottom w:val="nil"/>
              <w:right w:val="nil"/>
            </w:tcBorders>
            <w:shd w:val="clear" w:color="auto" w:fill="auto"/>
            <w:noWrap/>
            <w:vAlign w:val="bottom"/>
            <w:hideMark/>
          </w:tcPr>
          <w:p w14:paraId="1C768F8E"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10 126 855</w:t>
            </w:r>
          </w:p>
        </w:tc>
        <w:tc>
          <w:tcPr>
            <w:tcW w:w="1398" w:type="dxa"/>
            <w:gridSpan w:val="2"/>
            <w:tcBorders>
              <w:top w:val="nil"/>
              <w:left w:val="nil"/>
              <w:bottom w:val="nil"/>
              <w:right w:val="nil"/>
            </w:tcBorders>
            <w:shd w:val="clear" w:color="auto" w:fill="auto"/>
            <w:noWrap/>
            <w:vAlign w:val="bottom"/>
            <w:hideMark/>
          </w:tcPr>
          <w:p w14:paraId="0B6E091D"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11 171 466</w:t>
            </w:r>
          </w:p>
        </w:tc>
      </w:tr>
      <w:tr w:rsidR="00C46EFD" w:rsidRPr="00C46EFD" w14:paraId="2409730B"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72199F7" w14:textId="77777777" w:rsidR="00C46EFD" w:rsidRPr="00C46EFD" w:rsidRDefault="00C46EFD" w:rsidP="00A61363">
            <w:pPr>
              <w:spacing w:after="0" w:line="240" w:lineRule="auto"/>
              <w:jc w:val="both"/>
              <w:rPr>
                <w:rFonts w:ascii="Calibri" w:eastAsia="Times New Roman" w:hAnsi="Calibri" w:cs="Calibri"/>
                <w:b/>
                <w:bCs/>
                <w:color w:val="000000"/>
                <w:lang w:eastAsia="sk-SK"/>
              </w:rPr>
            </w:pPr>
          </w:p>
        </w:tc>
        <w:tc>
          <w:tcPr>
            <w:tcW w:w="2500" w:type="dxa"/>
            <w:gridSpan w:val="2"/>
            <w:tcBorders>
              <w:top w:val="nil"/>
              <w:left w:val="nil"/>
              <w:bottom w:val="nil"/>
              <w:right w:val="nil"/>
            </w:tcBorders>
            <w:shd w:val="clear" w:color="auto" w:fill="auto"/>
            <w:noWrap/>
            <w:vAlign w:val="bottom"/>
            <w:hideMark/>
          </w:tcPr>
          <w:p w14:paraId="0F1C7B1D" w14:textId="77777777" w:rsidR="00C46EFD" w:rsidRPr="00C46EFD" w:rsidRDefault="00C46EFD" w:rsidP="00A61363">
            <w:pPr>
              <w:spacing w:after="0" w:line="240" w:lineRule="auto"/>
              <w:jc w:val="both"/>
              <w:rPr>
                <w:rFonts w:ascii="Times New Roman" w:eastAsia="Times New Roman" w:hAnsi="Times New Roman" w:cs="Times New Roman"/>
                <w:sz w:val="20"/>
                <w:szCs w:val="20"/>
                <w:lang w:eastAsia="sk-SK"/>
              </w:rPr>
            </w:pPr>
          </w:p>
        </w:tc>
        <w:tc>
          <w:tcPr>
            <w:tcW w:w="1398" w:type="dxa"/>
            <w:gridSpan w:val="2"/>
            <w:tcBorders>
              <w:top w:val="nil"/>
              <w:left w:val="nil"/>
              <w:bottom w:val="nil"/>
              <w:right w:val="nil"/>
            </w:tcBorders>
            <w:shd w:val="clear" w:color="auto" w:fill="auto"/>
            <w:noWrap/>
            <w:vAlign w:val="bottom"/>
            <w:hideMark/>
          </w:tcPr>
          <w:p w14:paraId="52ABCDF8" w14:textId="77777777" w:rsidR="00C46EFD" w:rsidRPr="00C46EFD" w:rsidRDefault="00C46EFD" w:rsidP="00A61363">
            <w:pPr>
              <w:spacing w:after="0" w:line="240" w:lineRule="auto"/>
              <w:jc w:val="both"/>
              <w:rPr>
                <w:rFonts w:ascii="Times New Roman" w:eastAsia="Times New Roman" w:hAnsi="Times New Roman" w:cs="Times New Roman"/>
                <w:sz w:val="20"/>
                <w:szCs w:val="20"/>
                <w:lang w:eastAsia="sk-SK"/>
              </w:rPr>
            </w:pPr>
          </w:p>
        </w:tc>
      </w:tr>
      <w:tr w:rsidR="00851E15" w:rsidRPr="00851E15" w14:paraId="6FC86A1C"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198F3F92" w14:textId="77777777" w:rsidR="00C46EFD" w:rsidRPr="00851E15" w:rsidRDefault="00C46EFD"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Strana pasív</w:t>
            </w:r>
          </w:p>
        </w:tc>
        <w:tc>
          <w:tcPr>
            <w:tcW w:w="2500" w:type="dxa"/>
            <w:gridSpan w:val="2"/>
            <w:tcBorders>
              <w:top w:val="nil"/>
              <w:left w:val="nil"/>
              <w:bottom w:val="nil"/>
              <w:right w:val="nil"/>
            </w:tcBorders>
            <w:shd w:val="clear" w:color="auto" w:fill="auto"/>
            <w:noWrap/>
            <w:vAlign w:val="bottom"/>
            <w:hideMark/>
          </w:tcPr>
          <w:p w14:paraId="27867DF6" w14:textId="4803CA65" w:rsidR="00C46EFD" w:rsidRPr="00851E15" w:rsidRDefault="00C46EFD"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Netto 2023</w:t>
            </w:r>
          </w:p>
        </w:tc>
        <w:tc>
          <w:tcPr>
            <w:tcW w:w="1398" w:type="dxa"/>
            <w:gridSpan w:val="2"/>
            <w:tcBorders>
              <w:top w:val="nil"/>
              <w:left w:val="nil"/>
              <w:bottom w:val="nil"/>
              <w:right w:val="nil"/>
            </w:tcBorders>
            <w:shd w:val="clear" w:color="auto" w:fill="auto"/>
            <w:noWrap/>
            <w:vAlign w:val="bottom"/>
            <w:hideMark/>
          </w:tcPr>
          <w:p w14:paraId="6D9B0980" w14:textId="06E8B841" w:rsidR="00C46EFD" w:rsidRPr="00851E15" w:rsidRDefault="00B213A1" w:rsidP="00A61363">
            <w:pPr>
              <w:spacing w:after="0" w:line="240" w:lineRule="auto"/>
              <w:jc w:val="both"/>
              <w:rPr>
                <w:rFonts w:ascii="Calibri" w:eastAsia="Times New Roman" w:hAnsi="Calibri" w:cs="Calibri"/>
                <w:b/>
                <w:bCs/>
                <w:color w:val="0000CC"/>
                <w:sz w:val="24"/>
                <w:szCs w:val="24"/>
                <w:lang w:eastAsia="sk-SK"/>
              </w:rPr>
            </w:pPr>
            <w:r w:rsidRPr="00851E15">
              <w:rPr>
                <w:rFonts w:ascii="Calibri" w:eastAsia="Times New Roman" w:hAnsi="Calibri" w:cs="Calibri"/>
                <w:b/>
                <w:bCs/>
                <w:color w:val="0000CC"/>
                <w:sz w:val="24"/>
                <w:szCs w:val="24"/>
                <w:lang w:eastAsia="sk-SK"/>
              </w:rPr>
              <w:t xml:space="preserve">                </w:t>
            </w:r>
            <w:r w:rsidR="00C46EFD" w:rsidRPr="00851E15">
              <w:rPr>
                <w:rFonts w:ascii="Calibri" w:eastAsia="Times New Roman" w:hAnsi="Calibri" w:cs="Calibri"/>
                <w:b/>
                <w:bCs/>
                <w:color w:val="0000CC"/>
                <w:sz w:val="24"/>
                <w:szCs w:val="24"/>
                <w:lang w:eastAsia="sk-SK"/>
              </w:rPr>
              <w:t>Netto 2022</w:t>
            </w:r>
          </w:p>
        </w:tc>
      </w:tr>
      <w:tr w:rsidR="00C46EFD" w:rsidRPr="005C42AD" w14:paraId="5B321B62"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769BA2B0"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Vlastné zdroje krytia majetku spolu</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4BBD3724"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1 314 800</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34F94E00"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1 272 754</w:t>
            </w:r>
          </w:p>
        </w:tc>
      </w:tr>
      <w:tr w:rsidR="00C46EFD" w:rsidRPr="005C42AD" w14:paraId="4267327D"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2C516016"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Základné imanie</w:t>
            </w:r>
          </w:p>
        </w:tc>
        <w:tc>
          <w:tcPr>
            <w:tcW w:w="2500" w:type="dxa"/>
            <w:gridSpan w:val="2"/>
            <w:tcBorders>
              <w:top w:val="nil"/>
              <w:left w:val="nil"/>
              <w:bottom w:val="nil"/>
              <w:right w:val="nil"/>
            </w:tcBorders>
            <w:shd w:val="clear" w:color="auto" w:fill="auto"/>
            <w:noWrap/>
            <w:vAlign w:val="bottom"/>
            <w:hideMark/>
          </w:tcPr>
          <w:p w14:paraId="48DFEB8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1 505 000</w:t>
            </w:r>
          </w:p>
        </w:tc>
        <w:tc>
          <w:tcPr>
            <w:tcW w:w="1398" w:type="dxa"/>
            <w:gridSpan w:val="2"/>
            <w:tcBorders>
              <w:top w:val="nil"/>
              <w:left w:val="nil"/>
              <w:bottom w:val="nil"/>
              <w:right w:val="nil"/>
            </w:tcBorders>
            <w:shd w:val="clear" w:color="auto" w:fill="auto"/>
            <w:noWrap/>
            <w:vAlign w:val="bottom"/>
            <w:hideMark/>
          </w:tcPr>
          <w:p w14:paraId="515B9B72"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1 505 000</w:t>
            </w:r>
          </w:p>
        </w:tc>
      </w:tr>
      <w:tr w:rsidR="00C46EFD" w:rsidRPr="005C42AD" w14:paraId="50A633D5"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0C08C99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Emisné ážio</w:t>
            </w:r>
          </w:p>
        </w:tc>
        <w:tc>
          <w:tcPr>
            <w:tcW w:w="2500" w:type="dxa"/>
            <w:gridSpan w:val="2"/>
            <w:tcBorders>
              <w:top w:val="nil"/>
              <w:left w:val="nil"/>
              <w:bottom w:val="nil"/>
              <w:right w:val="nil"/>
            </w:tcBorders>
            <w:shd w:val="clear" w:color="auto" w:fill="auto"/>
            <w:noWrap/>
            <w:vAlign w:val="bottom"/>
            <w:hideMark/>
          </w:tcPr>
          <w:p w14:paraId="482A7A13"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209A0B0A"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601FD50B"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131F4ADF"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Ostatné kapitálové fondy</w:t>
            </w:r>
          </w:p>
        </w:tc>
        <w:tc>
          <w:tcPr>
            <w:tcW w:w="2500" w:type="dxa"/>
            <w:gridSpan w:val="2"/>
            <w:tcBorders>
              <w:top w:val="nil"/>
              <w:left w:val="nil"/>
              <w:bottom w:val="nil"/>
              <w:right w:val="nil"/>
            </w:tcBorders>
            <w:shd w:val="clear" w:color="auto" w:fill="auto"/>
            <w:noWrap/>
            <w:vAlign w:val="bottom"/>
            <w:hideMark/>
          </w:tcPr>
          <w:p w14:paraId="3288145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29814AD0"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60EC8D75"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403CEBC6"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Zákonné rezervné fondy</w:t>
            </w:r>
          </w:p>
        </w:tc>
        <w:tc>
          <w:tcPr>
            <w:tcW w:w="2500" w:type="dxa"/>
            <w:gridSpan w:val="2"/>
            <w:tcBorders>
              <w:top w:val="nil"/>
              <w:left w:val="nil"/>
              <w:bottom w:val="nil"/>
              <w:right w:val="nil"/>
            </w:tcBorders>
            <w:shd w:val="clear" w:color="auto" w:fill="auto"/>
            <w:noWrap/>
            <w:vAlign w:val="bottom"/>
            <w:hideMark/>
          </w:tcPr>
          <w:p w14:paraId="7C2DF087"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43 415</w:t>
            </w:r>
          </w:p>
        </w:tc>
        <w:tc>
          <w:tcPr>
            <w:tcW w:w="1398" w:type="dxa"/>
            <w:gridSpan w:val="2"/>
            <w:tcBorders>
              <w:top w:val="nil"/>
              <w:left w:val="nil"/>
              <w:bottom w:val="nil"/>
              <w:right w:val="nil"/>
            </w:tcBorders>
            <w:shd w:val="clear" w:color="auto" w:fill="auto"/>
            <w:noWrap/>
            <w:vAlign w:val="bottom"/>
            <w:hideMark/>
          </w:tcPr>
          <w:p w14:paraId="097176F0"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43 415</w:t>
            </w:r>
          </w:p>
        </w:tc>
      </w:tr>
      <w:tr w:rsidR="00C46EFD" w:rsidRPr="005C42AD" w14:paraId="6EE4FF0C"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DFBAB26" w14:textId="293F7F80" w:rsidR="00C46EFD" w:rsidRPr="005C42AD" w:rsidRDefault="005C42AD" w:rsidP="00A61363">
            <w:pPr>
              <w:spacing w:after="0" w:line="240" w:lineRule="auto"/>
              <w:jc w:val="both"/>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O</w:t>
            </w:r>
            <w:r w:rsidR="00C46EFD" w:rsidRPr="005C42AD">
              <w:rPr>
                <w:rFonts w:ascii="Calibri" w:eastAsia="Times New Roman" w:hAnsi="Calibri" w:cs="Calibri"/>
                <w:color w:val="000000"/>
                <w:sz w:val="24"/>
                <w:szCs w:val="24"/>
                <w:lang w:eastAsia="sk-SK"/>
              </w:rPr>
              <w:t>statné fondy zo zisku</w:t>
            </w:r>
          </w:p>
        </w:tc>
        <w:tc>
          <w:tcPr>
            <w:tcW w:w="2500" w:type="dxa"/>
            <w:gridSpan w:val="2"/>
            <w:tcBorders>
              <w:top w:val="nil"/>
              <w:left w:val="nil"/>
              <w:bottom w:val="nil"/>
              <w:right w:val="nil"/>
            </w:tcBorders>
            <w:shd w:val="clear" w:color="auto" w:fill="auto"/>
            <w:noWrap/>
            <w:vAlign w:val="bottom"/>
            <w:hideMark/>
          </w:tcPr>
          <w:p w14:paraId="6AE1D55A"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74C2C3F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67096EC4"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219563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Oceňovacie rozdiely z precenenia súčet</w:t>
            </w:r>
          </w:p>
        </w:tc>
        <w:tc>
          <w:tcPr>
            <w:tcW w:w="2500" w:type="dxa"/>
            <w:gridSpan w:val="2"/>
            <w:tcBorders>
              <w:top w:val="nil"/>
              <w:left w:val="nil"/>
              <w:bottom w:val="nil"/>
              <w:right w:val="nil"/>
            </w:tcBorders>
            <w:shd w:val="clear" w:color="auto" w:fill="auto"/>
            <w:noWrap/>
            <w:vAlign w:val="bottom"/>
            <w:hideMark/>
          </w:tcPr>
          <w:p w14:paraId="010E24C7"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c>
          <w:tcPr>
            <w:tcW w:w="1398" w:type="dxa"/>
            <w:gridSpan w:val="2"/>
            <w:tcBorders>
              <w:top w:val="nil"/>
              <w:left w:val="nil"/>
              <w:bottom w:val="nil"/>
              <w:right w:val="nil"/>
            </w:tcBorders>
            <w:shd w:val="clear" w:color="auto" w:fill="auto"/>
            <w:noWrap/>
            <w:vAlign w:val="bottom"/>
            <w:hideMark/>
          </w:tcPr>
          <w:p w14:paraId="16A585C4"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0</w:t>
            </w:r>
          </w:p>
        </w:tc>
      </w:tr>
      <w:tr w:rsidR="00C46EFD" w:rsidRPr="005C42AD" w14:paraId="7AF5168A"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6FEB543E"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Výsledok hospodárenia minulých rokov</w:t>
            </w:r>
          </w:p>
        </w:tc>
        <w:tc>
          <w:tcPr>
            <w:tcW w:w="2500" w:type="dxa"/>
            <w:gridSpan w:val="2"/>
            <w:tcBorders>
              <w:top w:val="nil"/>
              <w:left w:val="nil"/>
              <w:bottom w:val="nil"/>
              <w:right w:val="nil"/>
            </w:tcBorders>
            <w:shd w:val="clear" w:color="auto" w:fill="auto"/>
            <w:noWrap/>
            <w:vAlign w:val="bottom"/>
            <w:hideMark/>
          </w:tcPr>
          <w:p w14:paraId="320BBA6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-274 896</w:t>
            </w:r>
          </w:p>
        </w:tc>
        <w:tc>
          <w:tcPr>
            <w:tcW w:w="1398" w:type="dxa"/>
            <w:gridSpan w:val="2"/>
            <w:tcBorders>
              <w:top w:val="nil"/>
              <w:left w:val="nil"/>
              <w:bottom w:val="nil"/>
              <w:right w:val="nil"/>
            </w:tcBorders>
            <w:shd w:val="clear" w:color="auto" w:fill="auto"/>
            <w:noWrap/>
            <w:vAlign w:val="bottom"/>
            <w:hideMark/>
          </w:tcPr>
          <w:p w14:paraId="06FB8A4B"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-320 717</w:t>
            </w:r>
          </w:p>
        </w:tc>
      </w:tr>
      <w:tr w:rsidR="00C46EFD" w:rsidRPr="005C42AD" w14:paraId="68E25871"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276EAE49"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Výsledok hospodárenia za účtovné obdobie</w:t>
            </w:r>
          </w:p>
        </w:tc>
        <w:tc>
          <w:tcPr>
            <w:tcW w:w="2500" w:type="dxa"/>
            <w:gridSpan w:val="2"/>
            <w:tcBorders>
              <w:top w:val="nil"/>
              <w:left w:val="nil"/>
              <w:bottom w:val="nil"/>
              <w:right w:val="nil"/>
            </w:tcBorders>
            <w:shd w:val="clear" w:color="auto" w:fill="auto"/>
            <w:noWrap/>
            <w:vAlign w:val="bottom"/>
            <w:hideMark/>
          </w:tcPr>
          <w:p w14:paraId="5C20EDA0"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p>
        </w:tc>
        <w:tc>
          <w:tcPr>
            <w:tcW w:w="1398" w:type="dxa"/>
            <w:gridSpan w:val="2"/>
            <w:tcBorders>
              <w:top w:val="nil"/>
              <w:left w:val="nil"/>
              <w:bottom w:val="nil"/>
              <w:right w:val="nil"/>
            </w:tcBorders>
            <w:shd w:val="clear" w:color="auto" w:fill="auto"/>
            <w:noWrap/>
            <w:vAlign w:val="bottom"/>
            <w:hideMark/>
          </w:tcPr>
          <w:p w14:paraId="7648FB6C" w14:textId="77777777" w:rsidR="00C46EFD" w:rsidRPr="005C42AD" w:rsidRDefault="00C46EFD" w:rsidP="00A61363">
            <w:pPr>
              <w:spacing w:after="0" w:line="240" w:lineRule="auto"/>
              <w:jc w:val="both"/>
              <w:rPr>
                <w:rFonts w:ascii="Times New Roman" w:eastAsia="Times New Roman" w:hAnsi="Times New Roman" w:cs="Times New Roman"/>
                <w:sz w:val="24"/>
                <w:szCs w:val="24"/>
                <w:lang w:eastAsia="sk-SK"/>
              </w:rPr>
            </w:pPr>
          </w:p>
        </w:tc>
      </w:tr>
      <w:tr w:rsidR="00C46EFD" w:rsidRPr="005C42AD" w14:paraId="4C2B7AE5"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4E67CAC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po zdanení</w:t>
            </w:r>
          </w:p>
        </w:tc>
        <w:tc>
          <w:tcPr>
            <w:tcW w:w="2500" w:type="dxa"/>
            <w:gridSpan w:val="2"/>
            <w:tcBorders>
              <w:top w:val="nil"/>
              <w:left w:val="nil"/>
              <w:bottom w:val="nil"/>
              <w:right w:val="nil"/>
            </w:tcBorders>
            <w:shd w:val="clear" w:color="auto" w:fill="auto"/>
            <w:noWrap/>
            <w:vAlign w:val="bottom"/>
            <w:hideMark/>
          </w:tcPr>
          <w:p w14:paraId="7EDB2B6D"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41 281</w:t>
            </w:r>
          </w:p>
        </w:tc>
        <w:tc>
          <w:tcPr>
            <w:tcW w:w="1398" w:type="dxa"/>
            <w:gridSpan w:val="2"/>
            <w:tcBorders>
              <w:top w:val="nil"/>
              <w:left w:val="nil"/>
              <w:bottom w:val="nil"/>
              <w:right w:val="nil"/>
            </w:tcBorders>
            <w:shd w:val="clear" w:color="auto" w:fill="auto"/>
            <w:noWrap/>
            <w:vAlign w:val="bottom"/>
            <w:hideMark/>
          </w:tcPr>
          <w:p w14:paraId="391DED75"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45 056</w:t>
            </w:r>
          </w:p>
        </w:tc>
      </w:tr>
      <w:tr w:rsidR="00C46EFD" w:rsidRPr="005C42AD" w14:paraId="7DAF5D53"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3B16716B"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Záväzky</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6709E19F"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8 812 055</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0121831B"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9 880 545</w:t>
            </w:r>
          </w:p>
        </w:tc>
      </w:tr>
      <w:tr w:rsidR="00C46EFD" w:rsidRPr="005C42AD" w14:paraId="533BE724"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4B9C3409"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Dlhodobý záväzok</w:t>
            </w:r>
          </w:p>
        </w:tc>
        <w:tc>
          <w:tcPr>
            <w:tcW w:w="2500" w:type="dxa"/>
            <w:gridSpan w:val="2"/>
            <w:tcBorders>
              <w:top w:val="nil"/>
              <w:left w:val="nil"/>
              <w:bottom w:val="nil"/>
              <w:right w:val="nil"/>
            </w:tcBorders>
            <w:shd w:val="clear" w:color="auto" w:fill="auto"/>
            <w:noWrap/>
            <w:vAlign w:val="bottom"/>
            <w:hideMark/>
          </w:tcPr>
          <w:p w14:paraId="42851E74"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849 363</w:t>
            </w:r>
          </w:p>
        </w:tc>
        <w:tc>
          <w:tcPr>
            <w:tcW w:w="1398" w:type="dxa"/>
            <w:gridSpan w:val="2"/>
            <w:tcBorders>
              <w:top w:val="nil"/>
              <w:left w:val="nil"/>
              <w:bottom w:val="nil"/>
              <w:right w:val="nil"/>
            </w:tcBorders>
            <w:shd w:val="clear" w:color="auto" w:fill="auto"/>
            <w:noWrap/>
            <w:vAlign w:val="bottom"/>
            <w:hideMark/>
          </w:tcPr>
          <w:p w14:paraId="07EE122C"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536 759</w:t>
            </w:r>
          </w:p>
        </w:tc>
      </w:tr>
      <w:tr w:rsidR="00C46EFD" w:rsidRPr="005C42AD" w14:paraId="3D16991E"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3C1F4305"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Bežné bankové úvery</w:t>
            </w:r>
          </w:p>
        </w:tc>
        <w:tc>
          <w:tcPr>
            <w:tcW w:w="2500" w:type="dxa"/>
            <w:gridSpan w:val="2"/>
            <w:tcBorders>
              <w:top w:val="nil"/>
              <w:left w:val="nil"/>
              <w:bottom w:val="nil"/>
              <w:right w:val="nil"/>
            </w:tcBorders>
            <w:shd w:val="clear" w:color="auto" w:fill="auto"/>
            <w:noWrap/>
            <w:vAlign w:val="bottom"/>
            <w:hideMark/>
          </w:tcPr>
          <w:p w14:paraId="165AE2B9"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3 869 346</w:t>
            </w:r>
          </w:p>
        </w:tc>
        <w:tc>
          <w:tcPr>
            <w:tcW w:w="1398" w:type="dxa"/>
            <w:gridSpan w:val="2"/>
            <w:tcBorders>
              <w:top w:val="nil"/>
              <w:left w:val="nil"/>
              <w:bottom w:val="nil"/>
              <w:right w:val="nil"/>
            </w:tcBorders>
            <w:shd w:val="clear" w:color="auto" w:fill="auto"/>
            <w:noWrap/>
            <w:vAlign w:val="bottom"/>
            <w:hideMark/>
          </w:tcPr>
          <w:p w14:paraId="37B886C2"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4 109 373</w:t>
            </w:r>
          </w:p>
        </w:tc>
      </w:tr>
      <w:tr w:rsidR="00C46EFD" w:rsidRPr="005C42AD" w14:paraId="38716BEC"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26FCE92B"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Krátkodobý záväzok</w:t>
            </w:r>
          </w:p>
        </w:tc>
        <w:tc>
          <w:tcPr>
            <w:tcW w:w="2500" w:type="dxa"/>
            <w:gridSpan w:val="2"/>
            <w:tcBorders>
              <w:top w:val="nil"/>
              <w:left w:val="nil"/>
              <w:bottom w:val="nil"/>
              <w:right w:val="nil"/>
            </w:tcBorders>
            <w:shd w:val="clear" w:color="auto" w:fill="auto"/>
            <w:noWrap/>
            <w:vAlign w:val="bottom"/>
            <w:hideMark/>
          </w:tcPr>
          <w:p w14:paraId="4F89E538"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4 074 160</w:t>
            </w:r>
          </w:p>
        </w:tc>
        <w:tc>
          <w:tcPr>
            <w:tcW w:w="1398" w:type="dxa"/>
            <w:gridSpan w:val="2"/>
            <w:tcBorders>
              <w:top w:val="nil"/>
              <w:left w:val="nil"/>
              <w:bottom w:val="nil"/>
              <w:right w:val="nil"/>
            </w:tcBorders>
            <w:shd w:val="clear" w:color="auto" w:fill="auto"/>
            <w:noWrap/>
            <w:vAlign w:val="bottom"/>
            <w:hideMark/>
          </w:tcPr>
          <w:p w14:paraId="782B83EF"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5 215 377</w:t>
            </w:r>
          </w:p>
        </w:tc>
      </w:tr>
      <w:tr w:rsidR="00C46EFD" w:rsidRPr="005C42AD" w14:paraId="5E22DC8B"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72461F90"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Krátkodobé rezervy</w:t>
            </w:r>
          </w:p>
        </w:tc>
        <w:tc>
          <w:tcPr>
            <w:tcW w:w="2500" w:type="dxa"/>
            <w:gridSpan w:val="2"/>
            <w:tcBorders>
              <w:top w:val="nil"/>
              <w:left w:val="nil"/>
              <w:bottom w:val="nil"/>
              <w:right w:val="nil"/>
            </w:tcBorders>
            <w:shd w:val="clear" w:color="auto" w:fill="auto"/>
            <w:noWrap/>
            <w:vAlign w:val="bottom"/>
            <w:hideMark/>
          </w:tcPr>
          <w:p w14:paraId="0735C78F"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19 186</w:t>
            </w:r>
          </w:p>
        </w:tc>
        <w:tc>
          <w:tcPr>
            <w:tcW w:w="1398" w:type="dxa"/>
            <w:gridSpan w:val="2"/>
            <w:tcBorders>
              <w:top w:val="nil"/>
              <w:left w:val="nil"/>
              <w:bottom w:val="nil"/>
              <w:right w:val="nil"/>
            </w:tcBorders>
            <w:shd w:val="clear" w:color="auto" w:fill="auto"/>
            <w:noWrap/>
            <w:vAlign w:val="bottom"/>
            <w:hideMark/>
          </w:tcPr>
          <w:p w14:paraId="35357052" w14:textId="77777777" w:rsidR="00C46EFD" w:rsidRPr="005C42AD" w:rsidRDefault="00C46EFD" w:rsidP="00A61363">
            <w:pPr>
              <w:spacing w:after="0" w:line="240" w:lineRule="auto"/>
              <w:jc w:val="both"/>
              <w:rPr>
                <w:rFonts w:ascii="Calibri" w:eastAsia="Times New Roman" w:hAnsi="Calibri" w:cs="Calibri"/>
                <w:color w:val="000000"/>
                <w:sz w:val="24"/>
                <w:szCs w:val="24"/>
                <w:lang w:eastAsia="sk-SK"/>
              </w:rPr>
            </w:pPr>
            <w:r w:rsidRPr="005C42AD">
              <w:rPr>
                <w:rFonts w:ascii="Calibri" w:eastAsia="Times New Roman" w:hAnsi="Calibri" w:cs="Calibri"/>
                <w:color w:val="000000"/>
                <w:sz w:val="24"/>
                <w:szCs w:val="24"/>
                <w:lang w:eastAsia="sk-SK"/>
              </w:rPr>
              <w:t>19 036</w:t>
            </w:r>
          </w:p>
        </w:tc>
      </w:tr>
      <w:tr w:rsidR="00C46EFD" w:rsidRPr="005C42AD" w14:paraId="6F4CF90C" w14:textId="77777777" w:rsidTr="000027E6">
        <w:trPr>
          <w:trHeight w:val="288"/>
        </w:trPr>
        <w:tc>
          <w:tcPr>
            <w:tcW w:w="5600" w:type="dxa"/>
            <w:gridSpan w:val="2"/>
            <w:tcBorders>
              <w:top w:val="single" w:sz="4" w:space="0" w:color="auto"/>
              <w:left w:val="nil"/>
              <w:bottom w:val="single" w:sz="4" w:space="0" w:color="auto"/>
              <w:right w:val="nil"/>
            </w:tcBorders>
            <w:shd w:val="clear" w:color="000000" w:fill="DDEBF7"/>
            <w:noWrap/>
            <w:vAlign w:val="bottom"/>
            <w:hideMark/>
          </w:tcPr>
          <w:p w14:paraId="7A73A9C4"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Časové rozlíšenie spolu</w:t>
            </w:r>
          </w:p>
        </w:tc>
        <w:tc>
          <w:tcPr>
            <w:tcW w:w="2500" w:type="dxa"/>
            <w:gridSpan w:val="2"/>
            <w:tcBorders>
              <w:top w:val="single" w:sz="4" w:space="0" w:color="auto"/>
              <w:left w:val="nil"/>
              <w:bottom w:val="single" w:sz="4" w:space="0" w:color="auto"/>
              <w:right w:val="nil"/>
            </w:tcBorders>
            <w:shd w:val="clear" w:color="000000" w:fill="DDEBF7"/>
            <w:noWrap/>
            <w:vAlign w:val="bottom"/>
            <w:hideMark/>
          </w:tcPr>
          <w:p w14:paraId="4244CC46"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0</w:t>
            </w:r>
          </w:p>
        </w:tc>
        <w:tc>
          <w:tcPr>
            <w:tcW w:w="1398" w:type="dxa"/>
            <w:gridSpan w:val="2"/>
            <w:tcBorders>
              <w:top w:val="single" w:sz="4" w:space="0" w:color="auto"/>
              <w:left w:val="nil"/>
              <w:bottom w:val="single" w:sz="4" w:space="0" w:color="auto"/>
              <w:right w:val="nil"/>
            </w:tcBorders>
            <w:shd w:val="clear" w:color="000000" w:fill="DDEBF7"/>
            <w:noWrap/>
            <w:vAlign w:val="bottom"/>
            <w:hideMark/>
          </w:tcPr>
          <w:p w14:paraId="645D6DDF"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18 167</w:t>
            </w:r>
          </w:p>
        </w:tc>
      </w:tr>
      <w:tr w:rsidR="00C46EFD" w:rsidRPr="005C42AD" w14:paraId="57F2D061" w14:textId="77777777" w:rsidTr="000027E6">
        <w:trPr>
          <w:trHeight w:val="288"/>
        </w:trPr>
        <w:tc>
          <w:tcPr>
            <w:tcW w:w="5600" w:type="dxa"/>
            <w:gridSpan w:val="2"/>
            <w:tcBorders>
              <w:top w:val="nil"/>
              <w:left w:val="nil"/>
              <w:bottom w:val="nil"/>
              <w:right w:val="nil"/>
            </w:tcBorders>
            <w:shd w:val="clear" w:color="auto" w:fill="auto"/>
            <w:noWrap/>
            <w:vAlign w:val="bottom"/>
            <w:hideMark/>
          </w:tcPr>
          <w:p w14:paraId="76FB36EB"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SPOLU VLASTNÉ IMANIE A ZÁVÄZKY</w:t>
            </w:r>
          </w:p>
        </w:tc>
        <w:tc>
          <w:tcPr>
            <w:tcW w:w="2500" w:type="dxa"/>
            <w:gridSpan w:val="2"/>
            <w:tcBorders>
              <w:top w:val="nil"/>
              <w:left w:val="nil"/>
              <w:bottom w:val="nil"/>
              <w:right w:val="nil"/>
            </w:tcBorders>
            <w:shd w:val="clear" w:color="auto" w:fill="auto"/>
            <w:noWrap/>
            <w:vAlign w:val="bottom"/>
            <w:hideMark/>
          </w:tcPr>
          <w:p w14:paraId="1E76D56D"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10 126 855</w:t>
            </w:r>
          </w:p>
        </w:tc>
        <w:tc>
          <w:tcPr>
            <w:tcW w:w="1398" w:type="dxa"/>
            <w:gridSpan w:val="2"/>
            <w:tcBorders>
              <w:top w:val="nil"/>
              <w:left w:val="nil"/>
              <w:bottom w:val="nil"/>
              <w:right w:val="nil"/>
            </w:tcBorders>
            <w:shd w:val="clear" w:color="auto" w:fill="auto"/>
            <w:noWrap/>
            <w:vAlign w:val="bottom"/>
            <w:hideMark/>
          </w:tcPr>
          <w:p w14:paraId="4FE67A68" w14:textId="77777777" w:rsidR="00C46EFD" w:rsidRPr="005C42AD" w:rsidRDefault="00C46EFD" w:rsidP="00A61363">
            <w:pPr>
              <w:spacing w:after="0" w:line="240" w:lineRule="auto"/>
              <w:jc w:val="both"/>
              <w:rPr>
                <w:rFonts w:ascii="Calibri" w:eastAsia="Times New Roman" w:hAnsi="Calibri" w:cs="Calibri"/>
                <w:b/>
                <w:bCs/>
                <w:color w:val="000000"/>
                <w:sz w:val="24"/>
                <w:szCs w:val="24"/>
                <w:lang w:eastAsia="sk-SK"/>
              </w:rPr>
            </w:pPr>
            <w:r w:rsidRPr="005C42AD">
              <w:rPr>
                <w:rFonts w:ascii="Calibri" w:eastAsia="Times New Roman" w:hAnsi="Calibri" w:cs="Calibri"/>
                <w:b/>
                <w:bCs/>
                <w:color w:val="000000"/>
                <w:sz w:val="24"/>
                <w:szCs w:val="24"/>
                <w:lang w:eastAsia="sk-SK"/>
              </w:rPr>
              <w:t>11 171 466</w:t>
            </w:r>
          </w:p>
        </w:tc>
      </w:tr>
      <w:tr w:rsidR="00F36B6E" w:rsidRPr="00F36B6E" w14:paraId="5D6FF53F" w14:textId="77777777" w:rsidTr="000027E6">
        <w:trPr>
          <w:gridAfter w:val="1"/>
          <w:wAfter w:w="118" w:type="dxa"/>
          <w:trHeight w:val="300"/>
        </w:trPr>
        <w:tc>
          <w:tcPr>
            <w:tcW w:w="5220" w:type="dxa"/>
            <w:tcBorders>
              <w:top w:val="nil"/>
              <w:left w:val="nil"/>
              <w:bottom w:val="nil"/>
              <w:right w:val="nil"/>
            </w:tcBorders>
            <w:shd w:val="clear" w:color="auto" w:fill="auto"/>
            <w:noWrap/>
            <w:vAlign w:val="bottom"/>
            <w:hideMark/>
          </w:tcPr>
          <w:p w14:paraId="24019937" w14:textId="77777777" w:rsidR="00F36B6E" w:rsidRPr="00F36B6E" w:rsidRDefault="00F36B6E" w:rsidP="00A61363">
            <w:pPr>
              <w:spacing w:after="0" w:line="240" w:lineRule="auto"/>
              <w:jc w:val="both"/>
              <w:rPr>
                <w:rFonts w:ascii="Calibri" w:eastAsia="Times New Roman" w:hAnsi="Calibri" w:cs="Calibri"/>
                <w:b/>
                <w:bCs/>
                <w:color w:val="000000"/>
                <w:lang w:eastAsia="sk-SK"/>
              </w:rPr>
            </w:pPr>
          </w:p>
        </w:tc>
        <w:tc>
          <w:tcPr>
            <w:tcW w:w="2440" w:type="dxa"/>
            <w:gridSpan w:val="2"/>
            <w:tcBorders>
              <w:top w:val="nil"/>
              <w:left w:val="nil"/>
              <w:bottom w:val="nil"/>
              <w:right w:val="nil"/>
            </w:tcBorders>
            <w:shd w:val="clear" w:color="auto" w:fill="auto"/>
            <w:noWrap/>
            <w:vAlign w:val="bottom"/>
            <w:hideMark/>
          </w:tcPr>
          <w:p w14:paraId="6C5FA241" w14:textId="77777777" w:rsidR="00F36B6E" w:rsidRPr="00F36B6E" w:rsidRDefault="00F36B6E" w:rsidP="00A61363">
            <w:pPr>
              <w:spacing w:after="0" w:line="240" w:lineRule="auto"/>
              <w:jc w:val="both"/>
              <w:rPr>
                <w:rFonts w:ascii="Times New Roman" w:eastAsia="Times New Roman" w:hAnsi="Times New Roman" w:cs="Times New Roman"/>
                <w:sz w:val="20"/>
                <w:szCs w:val="20"/>
                <w:lang w:eastAsia="sk-SK"/>
              </w:rPr>
            </w:pPr>
          </w:p>
        </w:tc>
        <w:tc>
          <w:tcPr>
            <w:tcW w:w="1720" w:type="dxa"/>
            <w:gridSpan w:val="2"/>
            <w:tcBorders>
              <w:top w:val="nil"/>
              <w:left w:val="nil"/>
              <w:bottom w:val="nil"/>
              <w:right w:val="nil"/>
            </w:tcBorders>
            <w:shd w:val="clear" w:color="auto" w:fill="auto"/>
            <w:noWrap/>
            <w:vAlign w:val="bottom"/>
            <w:hideMark/>
          </w:tcPr>
          <w:p w14:paraId="2BE07833" w14:textId="77777777" w:rsidR="00F36B6E" w:rsidRPr="00F36B6E" w:rsidRDefault="00F36B6E" w:rsidP="00A61363">
            <w:pPr>
              <w:spacing w:after="0" w:line="240" w:lineRule="auto"/>
              <w:jc w:val="both"/>
              <w:rPr>
                <w:rFonts w:ascii="Times New Roman" w:eastAsia="Times New Roman" w:hAnsi="Times New Roman" w:cs="Times New Roman"/>
                <w:sz w:val="20"/>
                <w:szCs w:val="20"/>
                <w:lang w:eastAsia="sk-SK"/>
              </w:rPr>
            </w:pPr>
          </w:p>
        </w:tc>
      </w:tr>
    </w:tbl>
    <w:p w14:paraId="48AE356E" w14:textId="77777777" w:rsidR="00A14120" w:rsidRDefault="00A14120" w:rsidP="00A61363">
      <w:pPr>
        <w:tabs>
          <w:tab w:val="left" w:pos="4253"/>
        </w:tabs>
        <w:jc w:val="both"/>
        <w:rPr>
          <w:b/>
          <w:bCs/>
        </w:rPr>
      </w:pPr>
    </w:p>
    <w:tbl>
      <w:tblPr>
        <w:tblW w:w="9575" w:type="dxa"/>
        <w:tblInd w:w="567" w:type="dxa"/>
        <w:tblCellMar>
          <w:left w:w="70" w:type="dxa"/>
          <w:right w:w="70" w:type="dxa"/>
        </w:tblCellMar>
        <w:tblLook w:val="04A0" w:firstRow="1" w:lastRow="0" w:firstColumn="1" w:lastColumn="0" w:noHBand="0" w:noVBand="1"/>
      </w:tblPr>
      <w:tblGrid>
        <w:gridCol w:w="938"/>
        <w:gridCol w:w="9416"/>
      </w:tblGrid>
      <w:tr w:rsidR="002C4C05" w:rsidRPr="00AB451C" w14:paraId="327E7719" w14:textId="77777777" w:rsidTr="00F36B6E">
        <w:trPr>
          <w:trHeight w:val="300"/>
        </w:trPr>
        <w:tc>
          <w:tcPr>
            <w:tcW w:w="159" w:type="dxa"/>
            <w:tcBorders>
              <w:top w:val="nil"/>
              <w:left w:val="nil"/>
              <w:bottom w:val="nil"/>
              <w:right w:val="nil"/>
            </w:tcBorders>
            <w:shd w:val="clear" w:color="auto" w:fill="auto"/>
            <w:noWrap/>
            <w:vAlign w:val="bottom"/>
          </w:tcPr>
          <w:p w14:paraId="6DCBDA9F" w14:textId="77777777" w:rsidR="002C4C05" w:rsidRDefault="002C4C05" w:rsidP="00A61363">
            <w:pPr>
              <w:tabs>
                <w:tab w:val="left" w:pos="4253"/>
              </w:tabs>
              <w:spacing w:after="0" w:line="240" w:lineRule="auto"/>
              <w:ind w:left="798"/>
              <w:jc w:val="both"/>
              <w:rPr>
                <w:rFonts w:ascii="Times New Roman" w:eastAsia="Times New Roman" w:hAnsi="Times New Roman" w:cs="Times New Roman"/>
                <w:sz w:val="20"/>
                <w:szCs w:val="20"/>
                <w:lang w:eastAsia="sk-SK"/>
              </w:rPr>
            </w:pPr>
          </w:p>
          <w:p w14:paraId="274D7065" w14:textId="77777777" w:rsidR="00C46EFD" w:rsidRPr="00AB451C" w:rsidRDefault="00C46EFD" w:rsidP="00A61363">
            <w:pPr>
              <w:tabs>
                <w:tab w:val="left" w:pos="4253"/>
              </w:tabs>
              <w:spacing w:after="0" w:line="240" w:lineRule="auto"/>
              <w:ind w:left="798"/>
              <w:jc w:val="both"/>
              <w:rPr>
                <w:rFonts w:ascii="Times New Roman" w:eastAsia="Times New Roman" w:hAnsi="Times New Roman" w:cs="Times New Roman"/>
                <w:sz w:val="20"/>
                <w:szCs w:val="20"/>
                <w:lang w:eastAsia="sk-SK"/>
              </w:rPr>
            </w:pPr>
          </w:p>
        </w:tc>
        <w:tc>
          <w:tcPr>
            <w:tcW w:w="9416" w:type="dxa"/>
            <w:tcBorders>
              <w:top w:val="nil"/>
              <w:left w:val="nil"/>
              <w:bottom w:val="nil"/>
              <w:right w:val="nil"/>
            </w:tcBorders>
            <w:shd w:val="clear" w:color="auto" w:fill="auto"/>
            <w:noWrap/>
            <w:vAlign w:val="bottom"/>
          </w:tcPr>
          <w:p w14:paraId="60DDA7E2" w14:textId="77777777" w:rsidR="002C4C05" w:rsidRPr="00AB451C" w:rsidRDefault="002C4C05" w:rsidP="00A61363">
            <w:pPr>
              <w:tabs>
                <w:tab w:val="left" w:pos="4253"/>
              </w:tabs>
              <w:spacing w:after="0" w:line="240" w:lineRule="auto"/>
              <w:ind w:left="-969" w:firstLine="969"/>
              <w:jc w:val="both"/>
              <w:rPr>
                <w:rFonts w:ascii="Times New Roman" w:eastAsia="Times New Roman" w:hAnsi="Times New Roman" w:cs="Times New Roman"/>
                <w:sz w:val="20"/>
                <w:szCs w:val="20"/>
                <w:lang w:eastAsia="sk-SK"/>
              </w:rPr>
            </w:pPr>
          </w:p>
        </w:tc>
      </w:tr>
      <w:tr w:rsidR="002C4C05" w:rsidRPr="00AB451C" w14:paraId="5FA48E7C" w14:textId="77777777" w:rsidTr="002C4C05">
        <w:trPr>
          <w:trHeight w:val="300"/>
        </w:trPr>
        <w:tc>
          <w:tcPr>
            <w:tcW w:w="159" w:type="dxa"/>
            <w:tcBorders>
              <w:top w:val="nil"/>
              <w:left w:val="nil"/>
              <w:bottom w:val="nil"/>
              <w:right w:val="nil"/>
            </w:tcBorders>
            <w:shd w:val="clear" w:color="auto" w:fill="auto"/>
            <w:noWrap/>
            <w:vAlign w:val="bottom"/>
            <w:hideMark/>
          </w:tcPr>
          <w:p w14:paraId="392ED570" w14:textId="77777777" w:rsidR="002C4C05" w:rsidRDefault="002C4C05" w:rsidP="00A61363">
            <w:pPr>
              <w:spacing w:after="0" w:line="240" w:lineRule="auto"/>
              <w:jc w:val="both"/>
              <w:rPr>
                <w:rFonts w:ascii="Times New Roman" w:eastAsia="Times New Roman" w:hAnsi="Times New Roman" w:cs="Times New Roman"/>
                <w:sz w:val="20"/>
                <w:szCs w:val="20"/>
                <w:lang w:eastAsia="sk-SK"/>
              </w:rPr>
            </w:pPr>
          </w:p>
          <w:p w14:paraId="3C5C41B8" w14:textId="77777777" w:rsidR="005C42AD" w:rsidRDefault="005C42AD" w:rsidP="00A61363">
            <w:pPr>
              <w:spacing w:after="0" w:line="240" w:lineRule="auto"/>
              <w:jc w:val="both"/>
              <w:rPr>
                <w:rFonts w:ascii="Times New Roman" w:eastAsia="Times New Roman" w:hAnsi="Times New Roman" w:cs="Times New Roman"/>
                <w:sz w:val="20"/>
                <w:szCs w:val="20"/>
                <w:lang w:eastAsia="sk-SK"/>
              </w:rPr>
            </w:pPr>
          </w:p>
          <w:p w14:paraId="77C61631" w14:textId="77777777" w:rsidR="005C42AD" w:rsidRDefault="005C42AD" w:rsidP="00A61363">
            <w:pPr>
              <w:spacing w:after="0" w:line="240" w:lineRule="auto"/>
              <w:jc w:val="both"/>
              <w:rPr>
                <w:rFonts w:ascii="Times New Roman" w:eastAsia="Times New Roman" w:hAnsi="Times New Roman" w:cs="Times New Roman"/>
                <w:sz w:val="20"/>
                <w:szCs w:val="20"/>
                <w:lang w:eastAsia="sk-SK"/>
              </w:rPr>
            </w:pPr>
          </w:p>
          <w:p w14:paraId="28DEBAC4" w14:textId="77777777" w:rsidR="005C42AD" w:rsidRDefault="005C42AD" w:rsidP="00A61363">
            <w:pPr>
              <w:spacing w:after="0" w:line="240" w:lineRule="auto"/>
              <w:jc w:val="both"/>
              <w:rPr>
                <w:rFonts w:ascii="Times New Roman" w:eastAsia="Times New Roman" w:hAnsi="Times New Roman" w:cs="Times New Roman"/>
                <w:sz w:val="20"/>
                <w:szCs w:val="20"/>
                <w:lang w:eastAsia="sk-SK"/>
              </w:rPr>
            </w:pPr>
          </w:p>
          <w:p w14:paraId="44CD92D6" w14:textId="77777777" w:rsidR="005C42AD" w:rsidRPr="00AB451C" w:rsidRDefault="005C42AD" w:rsidP="00A61363">
            <w:pPr>
              <w:spacing w:after="0" w:line="240" w:lineRule="auto"/>
              <w:jc w:val="both"/>
              <w:rPr>
                <w:rFonts w:ascii="Times New Roman" w:eastAsia="Times New Roman" w:hAnsi="Times New Roman" w:cs="Times New Roman"/>
                <w:sz w:val="20"/>
                <w:szCs w:val="20"/>
                <w:lang w:eastAsia="sk-SK"/>
              </w:rPr>
            </w:pPr>
          </w:p>
        </w:tc>
        <w:tc>
          <w:tcPr>
            <w:tcW w:w="9416" w:type="dxa"/>
            <w:tcBorders>
              <w:top w:val="nil"/>
              <w:left w:val="nil"/>
              <w:bottom w:val="nil"/>
              <w:right w:val="nil"/>
            </w:tcBorders>
            <w:shd w:val="clear" w:color="auto" w:fill="auto"/>
            <w:noWrap/>
            <w:vAlign w:val="bottom"/>
            <w:hideMark/>
          </w:tcPr>
          <w:p w14:paraId="1D8703AC" w14:textId="77777777" w:rsidR="002C4C05" w:rsidRPr="00AB451C" w:rsidRDefault="002C4C05" w:rsidP="00A61363">
            <w:pPr>
              <w:spacing w:after="0" w:line="240" w:lineRule="auto"/>
              <w:ind w:left="-969" w:firstLine="969"/>
              <w:jc w:val="both"/>
              <w:rPr>
                <w:rFonts w:ascii="Times New Roman" w:eastAsia="Times New Roman" w:hAnsi="Times New Roman" w:cs="Times New Roman"/>
                <w:sz w:val="20"/>
                <w:szCs w:val="20"/>
                <w:lang w:eastAsia="sk-SK"/>
              </w:rPr>
            </w:pPr>
          </w:p>
        </w:tc>
      </w:tr>
    </w:tbl>
    <w:p w14:paraId="041CE5F1" w14:textId="77777777" w:rsidR="00851E15" w:rsidRDefault="00851E15" w:rsidP="00A61363">
      <w:pPr>
        <w:jc w:val="both"/>
        <w:rPr>
          <w:rFonts w:ascii="Abadi" w:hAnsi="Abadi"/>
          <w:b/>
          <w:bCs/>
          <w:sz w:val="24"/>
          <w:szCs w:val="24"/>
        </w:rPr>
      </w:pPr>
    </w:p>
    <w:p w14:paraId="195E8216" w14:textId="361FFC40" w:rsidR="00AB451C" w:rsidRPr="005C42AD" w:rsidRDefault="00BE6D9C" w:rsidP="00A61363">
      <w:pPr>
        <w:jc w:val="both"/>
        <w:rPr>
          <w:rFonts w:ascii="Abadi" w:hAnsi="Abadi"/>
          <w:b/>
          <w:bCs/>
          <w:sz w:val="24"/>
          <w:szCs w:val="24"/>
        </w:rPr>
      </w:pPr>
      <w:r w:rsidRPr="005C42AD">
        <w:rPr>
          <w:rFonts w:ascii="Abadi" w:hAnsi="Abadi"/>
          <w:b/>
          <w:bCs/>
          <w:sz w:val="24"/>
          <w:szCs w:val="24"/>
        </w:rPr>
        <w:t xml:space="preserve">2.1.5 </w:t>
      </w:r>
      <w:r w:rsidR="00AB451C" w:rsidRPr="005C42AD">
        <w:rPr>
          <w:rFonts w:ascii="Abadi" w:hAnsi="Abadi"/>
          <w:b/>
          <w:bCs/>
          <w:sz w:val="24"/>
          <w:szCs w:val="24"/>
        </w:rPr>
        <w:t>Výkaz zmien vlastného im</w:t>
      </w:r>
      <w:r w:rsidRPr="005C42AD">
        <w:rPr>
          <w:rFonts w:ascii="Abadi" w:hAnsi="Abadi"/>
          <w:b/>
          <w:bCs/>
          <w:sz w:val="24"/>
          <w:szCs w:val="24"/>
        </w:rPr>
        <w:t>a</w:t>
      </w:r>
      <w:r w:rsidR="00AB451C" w:rsidRPr="005C42AD">
        <w:rPr>
          <w:rFonts w:ascii="Abadi" w:hAnsi="Abadi"/>
          <w:b/>
          <w:bCs/>
          <w:sz w:val="24"/>
          <w:szCs w:val="24"/>
        </w:rPr>
        <w:t>nia SFZ Marketing s.r.o. k 31.12.202</w:t>
      </w:r>
      <w:r w:rsidR="00C46EFD" w:rsidRPr="005C42AD">
        <w:rPr>
          <w:rFonts w:ascii="Abadi" w:hAnsi="Abadi"/>
          <w:b/>
          <w:bCs/>
          <w:sz w:val="24"/>
          <w:szCs w:val="24"/>
        </w:rPr>
        <w:t>3</w:t>
      </w:r>
      <w:r w:rsidR="00AB451C" w:rsidRPr="005C42AD">
        <w:rPr>
          <w:rFonts w:ascii="Abadi" w:hAnsi="Abadi"/>
          <w:b/>
          <w:bCs/>
          <w:sz w:val="24"/>
          <w:szCs w:val="24"/>
        </w:rPr>
        <w:t xml:space="preserve"> ( v celých EUR)</w:t>
      </w:r>
    </w:p>
    <w:tbl>
      <w:tblPr>
        <w:tblW w:w="9920" w:type="dxa"/>
        <w:tblCellMar>
          <w:left w:w="70" w:type="dxa"/>
          <w:right w:w="70" w:type="dxa"/>
        </w:tblCellMar>
        <w:tblLook w:val="04A0" w:firstRow="1" w:lastRow="0" w:firstColumn="1" w:lastColumn="0" w:noHBand="0" w:noVBand="1"/>
      </w:tblPr>
      <w:tblGrid>
        <w:gridCol w:w="4160"/>
        <w:gridCol w:w="120"/>
        <w:gridCol w:w="1360"/>
        <w:gridCol w:w="160"/>
        <w:gridCol w:w="1240"/>
        <w:gridCol w:w="200"/>
        <w:gridCol w:w="800"/>
        <w:gridCol w:w="220"/>
        <w:gridCol w:w="1400"/>
        <w:gridCol w:w="260"/>
      </w:tblGrid>
      <w:tr w:rsidR="00D15FEF" w:rsidRPr="00D15FEF" w14:paraId="1C087DA4"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3C44908F" w14:textId="77777777" w:rsidR="00D15FEF" w:rsidRPr="00D15FEF" w:rsidRDefault="00D15FEF" w:rsidP="00A61363">
            <w:pPr>
              <w:spacing w:after="0" w:line="240" w:lineRule="auto"/>
              <w:jc w:val="both"/>
              <w:rPr>
                <w:rFonts w:ascii="Times New Roman" w:eastAsia="Times New Roman" w:hAnsi="Times New Roman" w:cs="Times New Roman"/>
                <w:sz w:val="24"/>
                <w:szCs w:val="24"/>
                <w:lang w:eastAsia="sk-SK"/>
              </w:rPr>
            </w:pPr>
          </w:p>
        </w:tc>
        <w:tc>
          <w:tcPr>
            <w:tcW w:w="1520" w:type="dxa"/>
            <w:gridSpan w:val="2"/>
            <w:tcBorders>
              <w:top w:val="nil"/>
              <w:left w:val="nil"/>
              <w:bottom w:val="nil"/>
              <w:right w:val="nil"/>
            </w:tcBorders>
            <w:shd w:val="clear" w:color="auto" w:fill="auto"/>
            <w:noWrap/>
            <w:vAlign w:val="bottom"/>
            <w:hideMark/>
          </w:tcPr>
          <w:p w14:paraId="2D6AA56D" w14:textId="77777777" w:rsidR="00D15FEF" w:rsidRPr="00D15FEF" w:rsidRDefault="00D15FEF" w:rsidP="00A61363">
            <w:pPr>
              <w:spacing w:after="0" w:line="240" w:lineRule="auto"/>
              <w:jc w:val="both"/>
              <w:rPr>
                <w:rFonts w:ascii="Times New Roman" w:eastAsia="Times New Roman" w:hAnsi="Times New Roman" w:cs="Times New Roman"/>
                <w:sz w:val="20"/>
                <w:szCs w:val="20"/>
                <w:lang w:eastAsia="sk-SK"/>
              </w:rPr>
            </w:pPr>
          </w:p>
        </w:tc>
        <w:tc>
          <w:tcPr>
            <w:tcW w:w="1440" w:type="dxa"/>
            <w:gridSpan w:val="2"/>
            <w:tcBorders>
              <w:top w:val="nil"/>
              <w:left w:val="nil"/>
              <w:bottom w:val="nil"/>
              <w:right w:val="nil"/>
            </w:tcBorders>
            <w:shd w:val="clear" w:color="auto" w:fill="auto"/>
            <w:noWrap/>
            <w:vAlign w:val="bottom"/>
            <w:hideMark/>
          </w:tcPr>
          <w:p w14:paraId="6F591A84" w14:textId="77777777" w:rsidR="00D15FEF" w:rsidRPr="00D15FEF" w:rsidRDefault="00D15FEF" w:rsidP="00A61363">
            <w:pPr>
              <w:spacing w:after="0" w:line="240" w:lineRule="auto"/>
              <w:jc w:val="both"/>
              <w:rPr>
                <w:rFonts w:ascii="Times New Roman" w:eastAsia="Times New Roman" w:hAnsi="Times New Roman" w:cs="Times New Roman"/>
                <w:sz w:val="20"/>
                <w:szCs w:val="20"/>
                <w:lang w:eastAsia="sk-SK"/>
              </w:rPr>
            </w:pPr>
          </w:p>
        </w:tc>
        <w:tc>
          <w:tcPr>
            <w:tcW w:w="1020" w:type="dxa"/>
            <w:gridSpan w:val="2"/>
            <w:tcBorders>
              <w:top w:val="nil"/>
              <w:left w:val="nil"/>
              <w:bottom w:val="nil"/>
              <w:right w:val="nil"/>
            </w:tcBorders>
            <w:shd w:val="clear" w:color="auto" w:fill="auto"/>
            <w:noWrap/>
            <w:vAlign w:val="bottom"/>
            <w:hideMark/>
          </w:tcPr>
          <w:p w14:paraId="485B2493" w14:textId="77777777" w:rsidR="00D15FEF" w:rsidRPr="00D15FEF" w:rsidRDefault="00D15FEF" w:rsidP="00A61363">
            <w:pPr>
              <w:spacing w:after="0" w:line="240" w:lineRule="auto"/>
              <w:jc w:val="both"/>
              <w:rPr>
                <w:rFonts w:ascii="Times New Roman" w:eastAsia="Times New Roman" w:hAnsi="Times New Roman" w:cs="Times New Roman"/>
                <w:sz w:val="20"/>
                <w:szCs w:val="20"/>
                <w:lang w:eastAsia="sk-SK"/>
              </w:rPr>
            </w:pPr>
          </w:p>
        </w:tc>
        <w:tc>
          <w:tcPr>
            <w:tcW w:w="1660" w:type="dxa"/>
            <w:gridSpan w:val="2"/>
            <w:tcBorders>
              <w:top w:val="nil"/>
              <w:left w:val="nil"/>
              <w:bottom w:val="nil"/>
              <w:right w:val="nil"/>
            </w:tcBorders>
            <w:shd w:val="clear" w:color="auto" w:fill="auto"/>
            <w:noWrap/>
            <w:vAlign w:val="bottom"/>
            <w:hideMark/>
          </w:tcPr>
          <w:p w14:paraId="6B970786" w14:textId="77777777" w:rsidR="00D15FEF" w:rsidRPr="00D15FEF" w:rsidRDefault="00D15FEF" w:rsidP="00A61363">
            <w:pPr>
              <w:spacing w:after="0" w:line="240" w:lineRule="auto"/>
              <w:jc w:val="both"/>
              <w:rPr>
                <w:rFonts w:ascii="Times New Roman" w:eastAsia="Times New Roman" w:hAnsi="Times New Roman" w:cs="Times New Roman"/>
                <w:sz w:val="20"/>
                <w:szCs w:val="20"/>
                <w:lang w:eastAsia="sk-SK"/>
              </w:rPr>
            </w:pPr>
          </w:p>
        </w:tc>
      </w:tr>
      <w:tr w:rsidR="00D15FEF" w:rsidRPr="00787B80" w14:paraId="6BBDC48A" w14:textId="77777777" w:rsidTr="00D15FEF">
        <w:trPr>
          <w:trHeight w:val="576"/>
        </w:trPr>
        <w:tc>
          <w:tcPr>
            <w:tcW w:w="4280" w:type="dxa"/>
            <w:gridSpan w:val="2"/>
            <w:tcBorders>
              <w:top w:val="single" w:sz="4" w:space="0" w:color="auto"/>
              <w:left w:val="nil"/>
              <w:bottom w:val="single" w:sz="4" w:space="0" w:color="auto"/>
              <w:right w:val="nil"/>
            </w:tcBorders>
            <w:shd w:val="clear" w:color="000000" w:fill="DDEBF7"/>
            <w:noWrap/>
            <w:vAlign w:val="bottom"/>
            <w:hideMark/>
          </w:tcPr>
          <w:p w14:paraId="0CC8CE07" w14:textId="77777777" w:rsidR="00D15FEF" w:rsidRPr="00787B80" w:rsidRDefault="00D15FEF" w:rsidP="00A61363">
            <w:pPr>
              <w:spacing w:after="0" w:line="240" w:lineRule="auto"/>
              <w:jc w:val="both"/>
              <w:rPr>
                <w:rFonts w:ascii="Calibri" w:eastAsia="Times New Roman" w:hAnsi="Calibri" w:cs="Calibri"/>
                <w:color w:val="000000"/>
                <w:lang w:eastAsia="sk-SK"/>
              </w:rPr>
            </w:pPr>
            <w:r w:rsidRPr="00787B80">
              <w:rPr>
                <w:rFonts w:ascii="Calibri" w:eastAsia="Times New Roman" w:hAnsi="Calibri" w:cs="Calibri"/>
                <w:color w:val="000000"/>
                <w:lang w:eastAsia="sk-SK"/>
              </w:rPr>
              <w:t> </w:t>
            </w:r>
          </w:p>
        </w:tc>
        <w:tc>
          <w:tcPr>
            <w:tcW w:w="1520" w:type="dxa"/>
            <w:gridSpan w:val="2"/>
            <w:tcBorders>
              <w:top w:val="single" w:sz="4" w:space="0" w:color="auto"/>
              <w:left w:val="nil"/>
              <w:bottom w:val="single" w:sz="4" w:space="0" w:color="auto"/>
              <w:right w:val="nil"/>
            </w:tcBorders>
            <w:shd w:val="clear" w:color="000000" w:fill="DDEBF7"/>
            <w:vAlign w:val="bottom"/>
            <w:hideMark/>
          </w:tcPr>
          <w:p w14:paraId="0E94A708" w14:textId="77777777" w:rsidR="00D15FEF" w:rsidRPr="00787B80" w:rsidRDefault="00D15FEF" w:rsidP="00A61363">
            <w:pPr>
              <w:spacing w:after="0" w:line="240" w:lineRule="auto"/>
              <w:jc w:val="both"/>
              <w:rPr>
                <w:rFonts w:ascii="Calibri" w:eastAsia="Times New Roman" w:hAnsi="Calibri" w:cs="Calibri"/>
                <w:b/>
                <w:bCs/>
                <w:color w:val="000000"/>
                <w:lang w:eastAsia="sk-SK"/>
              </w:rPr>
            </w:pPr>
            <w:r w:rsidRPr="00787B80">
              <w:rPr>
                <w:rFonts w:ascii="Calibri" w:eastAsia="Times New Roman" w:hAnsi="Calibri" w:cs="Calibri"/>
                <w:b/>
                <w:bCs/>
                <w:color w:val="000000"/>
                <w:lang w:eastAsia="sk-SK"/>
              </w:rPr>
              <w:t>stav k 01.01.23</w:t>
            </w:r>
          </w:p>
        </w:tc>
        <w:tc>
          <w:tcPr>
            <w:tcW w:w="1440" w:type="dxa"/>
            <w:gridSpan w:val="2"/>
            <w:tcBorders>
              <w:top w:val="single" w:sz="4" w:space="0" w:color="auto"/>
              <w:left w:val="nil"/>
              <w:bottom w:val="single" w:sz="4" w:space="0" w:color="auto"/>
              <w:right w:val="nil"/>
            </w:tcBorders>
            <w:shd w:val="clear" w:color="000000" w:fill="DDEBF7"/>
            <w:vAlign w:val="bottom"/>
            <w:hideMark/>
          </w:tcPr>
          <w:p w14:paraId="77D89221" w14:textId="77777777" w:rsidR="00D15FEF" w:rsidRPr="00787B80" w:rsidRDefault="00D15FEF" w:rsidP="00A61363">
            <w:pPr>
              <w:spacing w:after="0" w:line="240" w:lineRule="auto"/>
              <w:jc w:val="both"/>
              <w:rPr>
                <w:rFonts w:ascii="Calibri" w:eastAsia="Times New Roman" w:hAnsi="Calibri" w:cs="Calibri"/>
                <w:b/>
                <w:bCs/>
                <w:color w:val="000000"/>
                <w:lang w:eastAsia="sk-SK"/>
              </w:rPr>
            </w:pPr>
            <w:r w:rsidRPr="00787B80">
              <w:rPr>
                <w:rFonts w:ascii="Calibri" w:eastAsia="Times New Roman" w:hAnsi="Calibri" w:cs="Calibri"/>
                <w:b/>
                <w:bCs/>
                <w:color w:val="000000"/>
                <w:lang w:eastAsia="sk-SK"/>
              </w:rPr>
              <w:t>prírastok (+)</w:t>
            </w:r>
          </w:p>
        </w:tc>
        <w:tc>
          <w:tcPr>
            <w:tcW w:w="1020" w:type="dxa"/>
            <w:gridSpan w:val="2"/>
            <w:tcBorders>
              <w:top w:val="single" w:sz="4" w:space="0" w:color="auto"/>
              <w:left w:val="nil"/>
              <w:bottom w:val="single" w:sz="4" w:space="0" w:color="auto"/>
              <w:right w:val="nil"/>
            </w:tcBorders>
            <w:shd w:val="clear" w:color="000000" w:fill="DDEBF7"/>
            <w:vAlign w:val="bottom"/>
            <w:hideMark/>
          </w:tcPr>
          <w:p w14:paraId="4A6AECFB" w14:textId="0F4441C7" w:rsidR="00D15FEF" w:rsidRPr="00787B80" w:rsidRDefault="00D15FEF" w:rsidP="00A61363">
            <w:pPr>
              <w:spacing w:after="0" w:line="240" w:lineRule="auto"/>
              <w:jc w:val="both"/>
              <w:rPr>
                <w:rFonts w:ascii="Calibri" w:eastAsia="Times New Roman" w:hAnsi="Calibri" w:cs="Calibri"/>
                <w:b/>
                <w:bCs/>
                <w:color w:val="000000"/>
                <w:lang w:eastAsia="sk-SK"/>
              </w:rPr>
            </w:pPr>
            <w:r w:rsidRPr="00787B80">
              <w:rPr>
                <w:rFonts w:ascii="Calibri" w:eastAsia="Times New Roman" w:hAnsi="Calibri" w:cs="Calibri"/>
                <w:b/>
                <w:bCs/>
                <w:color w:val="000000"/>
                <w:lang w:eastAsia="sk-SK"/>
              </w:rPr>
              <w:t>úbytok       (-)</w:t>
            </w:r>
          </w:p>
        </w:tc>
        <w:tc>
          <w:tcPr>
            <w:tcW w:w="1660" w:type="dxa"/>
            <w:gridSpan w:val="2"/>
            <w:tcBorders>
              <w:top w:val="single" w:sz="4" w:space="0" w:color="auto"/>
              <w:left w:val="nil"/>
              <w:bottom w:val="single" w:sz="4" w:space="0" w:color="auto"/>
              <w:right w:val="nil"/>
            </w:tcBorders>
            <w:shd w:val="clear" w:color="000000" w:fill="DDEBF7"/>
            <w:vAlign w:val="bottom"/>
            <w:hideMark/>
          </w:tcPr>
          <w:p w14:paraId="03122FBB" w14:textId="77777777" w:rsidR="00D15FEF" w:rsidRPr="00787B80" w:rsidRDefault="00D15FEF" w:rsidP="00A61363">
            <w:pPr>
              <w:spacing w:after="0" w:line="240" w:lineRule="auto"/>
              <w:jc w:val="both"/>
              <w:rPr>
                <w:rFonts w:ascii="Calibri" w:eastAsia="Times New Roman" w:hAnsi="Calibri" w:cs="Calibri"/>
                <w:b/>
                <w:bCs/>
                <w:color w:val="000000"/>
                <w:lang w:eastAsia="sk-SK"/>
              </w:rPr>
            </w:pPr>
            <w:r w:rsidRPr="00787B80">
              <w:rPr>
                <w:rFonts w:ascii="Calibri" w:eastAsia="Times New Roman" w:hAnsi="Calibri" w:cs="Calibri"/>
                <w:b/>
                <w:bCs/>
                <w:color w:val="000000"/>
                <w:lang w:eastAsia="sk-SK"/>
              </w:rPr>
              <w:t>stav k 31.12.23</w:t>
            </w:r>
          </w:p>
        </w:tc>
      </w:tr>
      <w:tr w:rsidR="00D15FEF" w:rsidRPr="00787B80" w14:paraId="3D5DC490"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6A29D765"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Základné imanie</w:t>
            </w:r>
          </w:p>
        </w:tc>
        <w:tc>
          <w:tcPr>
            <w:tcW w:w="1520" w:type="dxa"/>
            <w:gridSpan w:val="2"/>
            <w:tcBorders>
              <w:top w:val="nil"/>
              <w:left w:val="nil"/>
              <w:bottom w:val="nil"/>
              <w:right w:val="nil"/>
            </w:tcBorders>
            <w:shd w:val="clear" w:color="auto" w:fill="auto"/>
            <w:noWrap/>
            <w:vAlign w:val="bottom"/>
            <w:hideMark/>
          </w:tcPr>
          <w:p w14:paraId="623938CC"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1 505 000</w:t>
            </w:r>
          </w:p>
        </w:tc>
        <w:tc>
          <w:tcPr>
            <w:tcW w:w="1440" w:type="dxa"/>
            <w:gridSpan w:val="2"/>
            <w:tcBorders>
              <w:top w:val="nil"/>
              <w:left w:val="nil"/>
              <w:bottom w:val="nil"/>
              <w:right w:val="nil"/>
            </w:tcBorders>
            <w:shd w:val="clear" w:color="auto" w:fill="auto"/>
            <w:noWrap/>
            <w:vAlign w:val="bottom"/>
            <w:hideMark/>
          </w:tcPr>
          <w:p w14:paraId="4844D4A8"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139F161D"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59200B49"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1 505 000</w:t>
            </w:r>
          </w:p>
        </w:tc>
      </w:tr>
      <w:tr w:rsidR="00D15FEF" w:rsidRPr="00787B80" w14:paraId="05326859"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514AA85F"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Emisné ážio</w:t>
            </w:r>
          </w:p>
        </w:tc>
        <w:tc>
          <w:tcPr>
            <w:tcW w:w="1520" w:type="dxa"/>
            <w:gridSpan w:val="2"/>
            <w:tcBorders>
              <w:top w:val="nil"/>
              <w:left w:val="nil"/>
              <w:bottom w:val="nil"/>
              <w:right w:val="nil"/>
            </w:tcBorders>
            <w:shd w:val="clear" w:color="auto" w:fill="auto"/>
            <w:noWrap/>
            <w:vAlign w:val="bottom"/>
            <w:hideMark/>
          </w:tcPr>
          <w:p w14:paraId="382A191B"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c>
          <w:tcPr>
            <w:tcW w:w="1440" w:type="dxa"/>
            <w:gridSpan w:val="2"/>
            <w:tcBorders>
              <w:top w:val="nil"/>
              <w:left w:val="nil"/>
              <w:bottom w:val="nil"/>
              <w:right w:val="nil"/>
            </w:tcBorders>
            <w:shd w:val="clear" w:color="auto" w:fill="auto"/>
            <w:noWrap/>
            <w:vAlign w:val="bottom"/>
            <w:hideMark/>
          </w:tcPr>
          <w:p w14:paraId="4211FD6C"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4733DF31"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2C06352A"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r>
      <w:tr w:rsidR="00D15FEF" w:rsidRPr="00787B80" w14:paraId="076B2587"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79D9DADF"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Ostatné kapitálové fondy</w:t>
            </w:r>
          </w:p>
        </w:tc>
        <w:tc>
          <w:tcPr>
            <w:tcW w:w="1520" w:type="dxa"/>
            <w:gridSpan w:val="2"/>
            <w:tcBorders>
              <w:top w:val="nil"/>
              <w:left w:val="nil"/>
              <w:bottom w:val="nil"/>
              <w:right w:val="nil"/>
            </w:tcBorders>
            <w:shd w:val="clear" w:color="auto" w:fill="auto"/>
            <w:noWrap/>
            <w:vAlign w:val="bottom"/>
            <w:hideMark/>
          </w:tcPr>
          <w:p w14:paraId="35AE9439"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c>
          <w:tcPr>
            <w:tcW w:w="1440" w:type="dxa"/>
            <w:gridSpan w:val="2"/>
            <w:tcBorders>
              <w:top w:val="nil"/>
              <w:left w:val="nil"/>
              <w:bottom w:val="nil"/>
              <w:right w:val="nil"/>
            </w:tcBorders>
            <w:shd w:val="clear" w:color="auto" w:fill="auto"/>
            <w:noWrap/>
            <w:vAlign w:val="bottom"/>
            <w:hideMark/>
          </w:tcPr>
          <w:p w14:paraId="05792840"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1409D50D"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583F173B"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r>
      <w:tr w:rsidR="00D15FEF" w:rsidRPr="00787B80" w14:paraId="0DEF0F23"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348B5F85"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Zákonné rezervné fondy</w:t>
            </w:r>
          </w:p>
        </w:tc>
        <w:tc>
          <w:tcPr>
            <w:tcW w:w="1520" w:type="dxa"/>
            <w:gridSpan w:val="2"/>
            <w:tcBorders>
              <w:top w:val="nil"/>
              <w:left w:val="nil"/>
              <w:bottom w:val="nil"/>
              <w:right w:val="nil"/>
            </w:tcBorders>
            <w:shd w:val="clear" w:color="auto" w:fill="auto"/>
            <w:noWrap/>
            <w:vAlign w:val="bottom"/>
            <w:hideMark/>
          </w:tcPr>
          <w:p w14:paraId="61DC42FD"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43 415</w:t>
            </w:r>
          </w:p>
        </w:tc>
        <w:tc>
          <w:tcPr>
            <w:tcW w:w="1440" w:type="dxa"/>
            <w:gridSpan w:val="2"/>
            <w:tcBorders>
              <w:top w:val="nil"/>
              <w:left w:val="nil"/>
              <w:bottom w:val="nil"/>
              <w:right w:val="nil"/>
            </w:tcBorders>
            <w:shd w:val="clear" w:color="auto" w:fill="auto"/>
            <w:noWrap/>
            <w:vAlign w:val="bottom"/>
            <w:hideMark/>
          </w:tcPr>
          <w:p w14:paraId="5A02BD4C"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36250133"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44ABCD48"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43 415</w:t>
            </w:r>
          </w:p>
        </w:tc>
      </w:tr>
      <w:tr w:rsidR="00D15FEF" w:rsidRPr="00787B80" w14:paraId="223830A7"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27246C3C"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Ostatné fondy zo zisku</w:t>
            </w:r>
          </w:p>
        </w:tc>
        <w:tc>
          <w:tcPr>
            <w:tcW w:w="1520" w:type="dxa"/>
            <w:gridSpan w:val="2"/>
            <w:tcBorders>
              <w:top w:val="nil"/>
              <w:left w:val="nil"/>
              <w:bottom w:val="nil"/>
              <w:right w:val="nil"/>
            </w:tcBorders>
            <w:shd w:val="clear" w:color="auto" w:fill="auto"/>
            <w:noWrap/>
            <w:vAlign w:val="bottom"/>
            <w:hideMark/>
          </w:tcPr>
          <w:p w14:paraId="3B590E51"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c>
          <w:tcPr>
            <w:tcW w:w="1440" w:type="dxa"/>
            <w:gridSpan w:val="2"/>
            <w:tcBorders>
              <w:top w:val="nil"/>
              <w:left w:val="nil"/>
              <w:bottom w:val="nil"/>
              <w:right w:val="nil"/>
            </w:tcBorders>
            <w:shd w:val="clear" w:color="auto" w:fill="auto"/>
            <w:noWrap/>
            <w:vAlign w:val="bottom"/>
            <w:hideMark/>
          </w:tcPr>
          <w:p w14:paraId="62870F11"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7259F09D"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7F70B762"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r>
      <w:tr w:rsidR="00D15FEF" w:rsidRPr="00787B80" w14:paraId="53D56551"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60AF287E"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Oceňovacie rozdiely z precenenia súčet</w:t>
            </w:r>
          </w:p>
        </w:tc>
        <w:tc>
          <w:tcPr>
            <w:tcW w:w="1520" w:type="dxa"/>
            <w:gridSpan w:val="2"/>
            <w:tcBorders>
              <w:top w:val="nil"/>
              <w:left w:val="nil"/>
              <w:bottom w:val="nil"/>
              <w:right w:val="nil"/>
            </w:tcBorders>
            <w:shd w:val="clear" w:color="auto" w:fill="auto"/>
            <w:noWrap/>
            <w:vAlign w:val="bottom"/>
            <w:hideMark/>
          </w:tcPr>
          <w:p w14:paraId="3AB161F6"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c>
          <w:tcPr>
            <w:tcW w:w="1440" w:type="dxa"/>
            <w:gridSpan w:val="2"/>
            <w:tcBorders>
              <w:top w:val="nil"/>
              <w:left w:val="nil"/>
              <w:bottom w:val="nil"/>
              <w:right w:val="nil"/>
            </w:tcBorders>
            <w:shd w:val="clear" w:color="auto" w:fill="auto"/>
            <w:noWrap/>
            <w:vAlign w:val="bottom"/>
            <w:hideMark/>
          </w:tcPr>
          <w:p w14:paraId="4207DB55"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427611DD"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469817C9"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0</w:t>
            </w:r>
          </w:p>
        </w:tc>
      </w:tr>
      <w:tr w:rsidR="00D15FEF" w:rsidRPr="00787B80" w14:paraId="16F9DCCC"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3C9CB276"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Výsledok hospodárenia minulých rokov</w:t>
            </w:r>
          </w:p>
        </w:tc>
        <w:tc>
          <w:tcPr>
            <w:tcW w:w="1520" w:type="dxa"/>
            <w:gridSpan w:val="2"/>
            <w:tcBorders>
              <w:top w:val="nil"/>
              <w:left w:val="nil"/>
              <w:bottom w:val="nil"/>
              <w:right w:val="nil"/>
            </w:tcBorders>
            <w:shd w:val="clear" w:color="auto" w:fill="auto"/>
            <w:noWrap/>
            <w:vAlign w:val="bottom"/>
            <w:hideMark/>
          </w:tcPr>
          <w:p w14:paraId="62773122"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-320 717</w:t>
            </w:r>
          </w:p>
        </w:tc>
        <w:tc>
          <w:tcPr>
            <w:tcW w:w="1440" w:type="dxa"/>
            <w:gridSpan w:val="2"/>
            <w:tcBorders>
              <w:top w:val="nil"/>
              <w:left w:val="nil"/>
              <w:bottom w:val="nil"/>
              <w:right w:val="nil"/>
            </w:tcBorders>
            <w:shd w:val="clear" w:color="auto" w:fill="auto"/>
            <w:noWrap/>
            <w:vAlign w:val="bottom"/>
            <w:hideMark/>
          </w:tcPr>
          <w:p w14:paraId="11A4BE25"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45 821</w:t>
            </w:r>
          </w:p>
        </w:tc>
        <w:tc>
          <w:tcPr>
            <w:tcW w:w="1020" w:type="dxa"/>
            <w:gridSpan w:val="2"/>
            <w:tcBorders>
              <w:top w:val="nil"/>
              <w:left w:val="nil"/>
              <w:bottom w:val="nil"/>
              <w:right w:val="nil"/>
            </w:tcBorders>
            <w:shd w:val="clear" w:color="auto" w:fill="auto"/>
            <w:noWrap/>
            <w:vAlign w:val="bottom"/>
            <w:hideMark/>
          </w:tcPr>
          <w:p w14:paraId="781F4E48"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640B0CE0"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-274 896</w:t>
            </w:r>
          </w:p>
        </w:tc>
      </w:tr>
      <w:tr w:rsidR="00D15FEF" w:rsidRPr="00787B80" w14:paraId="26FF591A"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0A983569"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Výsledok hospodárenia za účtovné obdobie</w:t>
            </w:r>
          </w:p>
        </w:tc>
        <w:tc>
          <w:tcPr>
            <w:tcW w:w="1520" w:type="dxa"/>
            <w:gridSpan w:val="2"/>
            <w:tcBorders>
              <w:top w:val="nil"/>
              <w:left w:val="nil"/>
              <w:bottom w:val="nil"/>
              <w:right w:val="nil"/>
            </w:tcBorders>
            <w:shd w:val="clear" w:color="auto" w:fill="auto"/>
            <w:noWrap/>
            <w:vAlign w:val="bottom"/>
            <w:hideMark/>
          </w:tcPr>
          <w:p w14:paraId="0C45B292"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p>
        </w:tc>
        <w:tc>
          <w:tcPr>
            <w:tcW w:w="1440" w:type="dxa"/>
            <w:gridSpan w:val="2"/>
            <w:tcBorders>
              <w:top w:val="nil"/>
              <w:left w:val="nil"/>
              <w:bottom w:val="nil"/>
              <w:right w:val="nil"/>
            </w:tcBorders>
            <w:shd w:val="clear" w:color="auto" w:fill="auto"/>
            <w:noWrap/>
            <w:vAlign w:val="bottom"/>
            <w:hideMark/>
          </w:tcPr>
          <w:p w14:paraId="68E05212"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020" w:type="dxa"/>
            <w:gridSpan w:val="2"/>
            <w:tcBorders>
              <w:top w:val="nil"/>
              <w:left w:val="nil"/>
              <w:bottom w:val="nil"/>
              <w:right w:val="nil"/>
            </w:tcBorders>
            <w:shd w:val="clear" w:color="auto" w:fill="auto"/>
            <w:noWrap/>
            <w:vAlign w:val="bottom"/>
            <w:hideMark/>
          </w:tcPr>
          <w:p w14:paraId="00B95DE0"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c>
          <w:tcPr>
            <w:tcW w:w="1660" w:type="dxa"/>
            <w:gridSpan w:val="2"/>
            <w:tcBorders>
              <w:top w:val="nil"/>
              <w:left w:val="nil"/>
              <w:bottom w:val="nil"/>
              <w:right w:val="nil"/>
            </w:tcBorders>
            <w:shd w:val="clear" w:color="auto" w:fill="auto"/>
            <w:noWrap/>
            <w:vAlign w:val="bottom"/>
            <w:hideMark/>
          </w:tcPr>
          <w:p w14:paraId="62530BFA" w14:textId="77777777" w:rsidR="00D15FEF" w:rsidRPr="00787B80" w:rsidRDefault="00D15FEF" w:rsidP="00A61363">
            <w:pPr>
              <w:spacing w:after="0" w:line="240" w:lineRule="auto"/>
              <w:jc w:val="both"/>
              <w:rPr>
                <w:rFonts w:ascii="Times New Roman" w:eastAsia="Times New Roman" w:hAnsi="Times New Roman" w:cs="Times New Roman"/>
                <w:sz w:val="24"/>
                <w:szCs w:val="24"/>
                <w:lang w:eastAsia="sk-SK"/>
              </w:rPr>
            </w:pPr>
          </w:p>
        </w:tc>
      </w:tr>
      <w:tr w:rsidR="00D15FEF" w:rsidRPr="00787B80" w14:paraId="41E319CA" w14:textId="77777777" w:rsidTr="00D15FEF">
        <w:trPr>
          <w:trHeight w:val="288"/>
        </w:trPr>
        <w:tc>
          <w:tcPr>
            <w:tcW w:w="4280" w:type="dxa"/>
            <w:gridSpan w:val="2"/>
            <w:tcBorders>
              <w:top w:val="nil"/>
              <w:left w:val="nil"/>
              <w:bottom w:val="nil"/>
              <w:right w:val="nil"/>
            </w:tcBorders>
            <w:shd w:val="clear" w:color="auto" w:fill="auto"/>
            <w:noWrap/>
            <w:vAlign w:val="bottom"/>
            <w:hideMark/>
          </w:tcPr>
          <w:p w14:paraId="2D0A133D"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po zdanení</w:t>
            </w:r>
          </w:p>
        </w:tc>
        <w:tc>
          <w:tcPr>
            <w:tcW w:w="1520" w:type="dxa"/>
            <w:gridSpan w:val="2"/>
            <w:tcBorders>
              <w:top w:val="nil"/>
              <w:left w:val="nil"/>
              <w:bottom w:val="nil"/>
              <w:right w:val="nil"/>
            </w:tcBorders>
            <w:shd w:val="clear" w:color="auto" w:fill="auto"/>
            <w:noWrap/>
            <w:vAlign w:val="bottom"/>
            <w:hideMark/>
          </w:tcPr>
          <w:p w14:paraId="7690C800"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45 821</w:t>
            </w:r>
          </w:p>
        </w:tc>
        <w:tc>
          <w:tcPr>
            <w:tcW w:w="1440" w:type="dxa"/>
            <w:gridSpan w:val="2"/>
            <w:tcBorders>
              <w:top w:val="nil"/>
              <w:left w:val="nil"/>
              <w:bottom w:val="nil"/>
              <w:right w:val="nil"/>
            </w:tcBorders>
            <w:shd w:val="clear" w:color="auto" w:fill="auto"/>
            <w:noWrap/>
            <w:vAlign w:val="bottom"/>
            <w:hideMark/>
          </w:tcPr>
          <w:p w14:paraId="2B5594B9"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41 281</w:t>
            </w:r>
          </w:p>
        </w:tc>
        <w:tc>
          <w:tcPr>
            <w:tcW w:w="1020" w:type="dxa"/>
            <w:gridSpan w:val="2"/>
            <w:tcBorders>
              <w:top w:val="nil"/>
              <w:left w:val="nil"/>
              <w:bottom w:val="nil"/>
              <w:right w:val="nil"/>
            </w:tcBorders>
            <w:shd w:val="clear" w:color="auto" w:fill="auto"/>
            <w:noWrap/>
            <w:vAlign w:val="bottom"/>
            <w:hideMark/>
          </w:tcPr>
          <w:p w14:paraId="0D374644"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45 821</w:t>
            </w:r>
          </w:p>
        </w:tc>
        <w:tc>
          <w:tcPr>
            <w:tcW w:w="1660" w:type="dxa"/>
            <w:gridSpan w:val="2"/>
            <w:tcBorders>
              <w:top w:val="nil"/>
              <w:left w:val="nil"/>
              <w:bottom w:val="nil"/>
              <w:right w:val="nil"/>
            </w:tcBorders>
            <w:shd w:val="clear" w:color="auto" w:fill="auto"/>
            <w:noWrap/>
            <w:vAlign w:val="bottom"/>
            <w:hideMark/>
          </w:tcPr>
          <w:p w14:paraId="1C8F5601" w14:textId="77777777" w:rsidR="00D15FEF" w:rsidRPr="00787B80" w:rsidRDefault="00D15FEF" w:rsidP="00A61363">
            <w:pPr>
              <w:spacing w:after="0" w:line="240" w:lineRule="auto"/>
              <w:jc w:val="both"/>
              <w:rPr>
                <w:rFonts w:ascii="Calibri" w:eastAsia="Times New Roman" w:hAnsi="Calibri" w:cs="Calibri"/>
                <w:color w:val="000000"/>
                <w:sz w:val="24"/>
                <w:szCs w:val="24"/>
                <w:lang w:eastAsia="sk-SK"/>
              </w:rPr>
            </w:pPr>
            <w:r w:rsidRPr="00787B80">
              <w:rPr>
                <w:rFonts w:ascii="Calibri" w:eastAsia="Times New Roman" w:hAnsi="Calibri" w:cs="Calibri"/>
                <w:color w:val="000000"/>
                <w:sz w:val="24"/>
                <w:szCs w:val="24"/>
                <w:lang w:eastAsia="sk-SK"/>
              </w:rPr>
              <w:t>41 281</w:t>
            </w:r>
          </w:p>
        </w:tc>
      </w:tr>
      <w:tr w:rsidR="00D15FEF" w:rsidRPr="00787B80" w14:paraId="552D9042" w14:textId="77777777" w:rsidTr="00D15FEF">
        <w:trPr>
          <w:trHeight w:val="288"/>
        </w:trPr>
        <w:tc>
          <w:tcPr>
            <w:tcW w:w="4280" w:type="dxa"/>
            <w:gridSpan w:val="2"/>
            <w:tcBorders>
              <w:top w:val="single" w:sz="4" w:space="0" w:color="auto"/>
              <w:left w:val="nil"/>
              <w:bottom w:val="single" w:sz="4" w:space="0" w:color="auto"/>
              <w:right w:val="nil"/>
            </w:tcBorders>
            <w:shd w:val="clear" w:color="000000" w:fill="DDEBF7"/>
            <w:noWrap/>
            <w:vAlign w:val="bottom"/>
            <w:hideMark/>
          </w:tcPr>
          <w:p w14:paraId="4061216A" w14:textId="77777777" w:rsidR="00D15FEF" w:rsidRPr="00787B80" w:rsidRDefault="00D15FEF" w:rsidP="00A61363">
            <w:pPr>
              <w:spacing w:after="0" w:line="240" w:lineRule="auto"/>
              <w:jc w:val="both"/>
              <w:rPr>
                <w:rFonts w:ascii="Calibri" w:eastAsia="Times New Roman" w:hAnsi="Calibri" w:cs="Calibri"/>
                <w:b/>
                <w:bCs/>
                <w:color w:val="000000"/>
                <w:sz w:val="24"/>
                <w:szCs w:val="24"/>
                <w:lang w:eastAsia="sk-SK"/>
              </w:rPr>
            </w:pPr>
            <w:r w:rsidRPr="00787B80">
              <w:rPr>
                <w:rFonts w:ascii="Calibri" w:eastAsia="Times New Roman" w:hAnsi="Calibri" w:cs="Calibri"/>
                <w:b/>
                <w:bCs/>
                <w:color w:val="000000"/>
                <w:sz w:val="24"/>
                <w:szCs w:val="24"/>
                <w:lang w:eastAsia="sk-SK"/>
              </w:rPr>
              <w:t>SPOLU</w:t>
            </w:r>
          </w:p>
        </w:tc>
        <w:tc>
          <w:tcPr>
            <w:tcW w:w="1520" w:type="dxa"/>
            <w:gridSpan w:val="2"/>
            <w:tcBorders>
              <w:top w:val="single" w:sz="4" w:space="0" w:color="auto"/>
              <w:left w:val="nil"/>
              <w:bottom w:val="single" w:sz="4" w:space="0" w:color="auto"/>
              <w:right w:val="nil"/>
            </w:tcBorders>
            <w:shd w:val="clear" w:color="000000" w:fill="DDEBF7"/>
            <w:noWrap/>
            <w:vAlign w:val="bottom"/>
            <w:hideMark/>
          </w:tcPr>
          <w:p w14:paraId="694BC0D6" w14:textId="77777777" w:rsidR="00D15FEF" w:rsidRPr="00787B80" w:rsidRDefault="00D15FEF" w:rsidP="00A61363">
            <w:pPr>
              <w:spacing w:after="0" w:line="240" w:lineRule="auto"/>
              <w:jc w:val="both"/>
              <w:rPr>
                <w:rFonts w:ascii="Calibri" w:eastAsia="Times New Roman" w:hAnsi="Calibri" w:cs="Calibri"/>
                <w:b/>
                <w:bCs/>
                <w:color w:val="000000"/>
                <w:sz w:val="24"/>
                <w:szCs w:val="24"/>
                <w:lang w:eastAsia="sk-SK"/>
              </w:rPr>
            </w:pPr>
            <w:r w:rsidRPr="00787B80">
              <w:rPr>
                <w:rFonts w:ascii="Calibri" w:eastAsia="Times New Roman" w:hAnsi="Calibri" w:cs="Calibri"/>
                <w:b/>
                <w:bCs/>
                <w:color w:val="000000"/>
                <w:sz w:val="24"/>
                <w:szCs w:val="24"/>
                <w:lang w:eastAsia="sk-SK"/>
              </w:rPr>
              <w:t>1 273 519</w:t>
            </w:r>
          </w:p>
        </w:tc>
        <w:tc>
          <w:tcPr>
            <w:tcW w:w="1440" w:type="dxa"/>
            <w:gridSpan w:val="2"/>
            <w:tcBorders>
              <w:top w:val="single" w:sz="4" w:space="0" w:color="auto"/>
              <w:left w:val="nil"/>
              <w:bottom w:val="single" w:sz="4" w:space="0" w:color="auto"/>
              <w:right w:val="nil"/>
            </w:tcBorders>
            <w:shd w:val="clear" w:color="000000" w:fill="DDEBF7"/>
            <w:noWrap/>
            <w:vAlign w:val="bottom"/>
            <w:hideMark/>
          </w:tcPr>
          <w:p w14:paraId="1A31D013" w14:textId="77777777" w:rsidR="00D15FEF" w:rsidRPr="00787B80" w:rsidRDefault="00D15FEF" w:rsidP="00A61363">
            <w:pPr>
              <w:spacing w:after="0" w:line="240" w:lineRule="auto"/>
              <w:jc w:val="both"/>
              <w:rPr>
                <w:rFonts w:ascii="Calibri" w:eastAsia="Times New Roman" w:hAnsi="Calibri" w:cs="Calibri"/>
                <w:b/>
                <w:bCs/>
                <w:color w:val="000000"/>
                <w:sz w:val="24"/>
                <w:szCs w:val="24"/>
                <w:lang w:eastAsia="sk-SK"/>
              </w:rPr>
            </w:pPr>
            <w:r w:rsidRPr="00787B80">
              <w:rPr>
                <w:rFonts w:ascii="Calibri" w:eastAsia="Times New Roman" w:hAnsi="Calibri" w:cs="Calibri"/>
                <w:b/>
                <w:bCs/>
                <w:color w:val="000000"/>
                <w:sz w:val="24"/>
                <w:szCs w:val="24"/>
                <w:lang w:eastAsia="sk-SK"/>
              </w:rPr>
              <w:t>87 102</w:t>
            </w:r>
          </w:p>
        </w:tc>
        <w:tc>
          <w:tcPr>
            <w:tcW w:w="1020" w:type="dxa"/>
            <w:gridSpan w:val="2"/>
            <w:tcBorders>
              <w:top w:val="single" w:sz="4" w:space="0" w:color="auto"/>
              <w:left w:val="nil"/>
              <w:bottom w:val="single" w:sz="4" w:space="0" w:color="auto"/>
              <w:right w:val="nil"/>
            </w:tcBorders>
            <w:shd w:val="clear" w:color="000000" w:fill="DDEBF7"/>
            <w:noWrap/>
            <w:vAlign w:val="bottom"/>
            <w:hideMark/>
          </w:tcPr>
          <w:p w14:paraId="040825D3" w14:textId="77777777" w:rsidR="00D15FEF" w:rsidRPr="00787B80" w:rsidRDefault="00D15FEF" w:rsidP="00A61363">
            <w:pPr>
              <w:spacing w:after="0" w:line="240" w:lineRule="auto"/>
              <w:jc w:val="both"/>
              <w:rPr>
                <w:rFonts w:ascii="Calibri" w:eastAsia="Times New Roman" w:hAnsi="Calibri" w:cs="Calibri"/>
                <w:b/>
                <w:bCs/>
                <w:color w:val="000000"/>
                <w:sz w:val="24"/>
                <w:szCs w:val="24"/>
                <w:lang w:eastAsia="sk-SK"/>
              </w:rPr>
            </w:pPr>
            <w:r w:rsidRPr="00787B80">
              <w:rPr>
                <w:rFonts w:ascii="Calibri" w:eastAsia="Times New Roman" w:hAnsi="Calibri" w:cs="Calibri"/>
                <w:b/>
                <w:bCs/>
                <w:color w:val="000000"/>
                <w:sz w:val="24"/>
                <w:szCs w:val="24"/>
                <w:lang w:eastAsia="sk-SK"/>
              </w:rPr>
              <w:t>45 821</w:t>
            </w:r>
          </w:p>
        </w:tc>
        <w:tc>
          <w:tcPr>
            <w:tcW w:w="1660" w:type="dxa"/>
            <w:gridSpan w:val="2"/>
            <w:tcBorders>
              <w:top w:val="single" w:sz="4" w:space="0" w:color="auto"/>
              <w:left w:val="nil"/>
              <w:bottom w:val="single" w:sz="4" w:space="0" w:color="auto"/>
              <w:right w:val="nil"/>
            </w:tcBorders>
            <w:shd w:val="clear" w:color="000000" w:fill="DDEBF7"/>
            <w:noWrap/>
            <w:vAlign w:val="bottom"/>
            <w:hideMark/>
          </w:tcPr>
          <w:p w14:paraId="479FB69D" w14:textId="77777777" w:rsidR="00D15FEF" w:rsidRPr="00787B80" w:rsidRDefault="00D15FEF" w:rsidP="00A61363">
            <w:pPr>
              <w:spacing w:after="0" w:line="240" w:lineRule="auto"/>
              <w:jc w:val="both"/>
              <w:rPr>
                <w:rFonts w:ascii="Calibri" w:eastAsia="Times New Roman" w:hAnsi="Calibri" w:cs="Calibri"/>
                <w:b/>
                <w:bCs/>
                <w:color w:val="000000"/>
                <w:sz w:val="24"/>
                <w:szCs w:val="24"/>
                <w:lang w:eastAsia="sk-SK"/>
              </w:rPr>
            </w:pPr>
            <w:r w:rsidRPr="00787B80">
              <w:rPr>
                <w:rFonts w:ascii="Calibri" w:eastAsia="Times New Roman" w:hAnsi="Calibri" w:cs="Calibri"/>
                <w:b/>
                <w:bCs/>
                <w:color w:val="000000"/>
                <w:sz w:val="24"/>
                <w:szCs w:val="24"/>
                <w:lang w:eastAsia="sk-SK"/>
              </w:rPr>
              <w:t>1 314 800</w:t>
            </w:r>
          </w:p>
        </w:tc>
      </w:tr>
      <w:tr w:rsidR="00AB451C" w:rsidRPr="00AB451C" w14:paraId="5C405510" w14:textId="77777777" w:rsidTr="00D15FEF">
        <w:trPr>
          <w:gridAfter w:val="1"/>
          <w:wAfter w:w="260" w:type="dxa"/>
          <w:trHeight w:val="300"/>
        </w:trPr>
        <w:tc>
          <w:tcPr>
            <w:tcW w:w="4160" w:type="dxa"/>
            <w:tcBorders>
              <w:top w:val="nil"/>
              <w:left w:val="nil"/>
              <w:bottom w:val="nil"/>
              <w:right w:val="nil"/>
            </w:tcBorders>
            <w:shd w:val="clear" w:color="auto" w:fill="auto"/>
            <w:noWrap/>
            <w:vAlign w:val="bottom"/>
            <w:hideMark/>
          </w:tcPr>
          <w:p w14:paraId="136EF842" w14:textId="77777777" w:rsidR="00AB451C" w:rsidRPr="00AB451C" w:rsidRDefault="00AB451C" w:rsidP="00A61363">
            <w:pPr>
              <w:spacing w:after="0" w:line="240" w:lineRule="auto"/>
              <w:jc w:val="both"/>
              <w:rPr>
                <w:rFonts w:ascii="Times New Roman" w:eastAsia="Times New Roman" w:hAnsi="Times New Roman" w:cs="Times New Roman"/>
                <w:sz w:val="24"/>
                <w:szCs w:val="24"/>
                <w:lang w:eastAsia="sk-SK"/>
              </w:rPr>
            </w:pPr>
          </w:p>
        </w:tc>
        <w:tc>
          <w:tcPr>
            <w:tcW w:w="1480" w:type="dxa"/>
            <w:gridSpan w:val="2"/>
            <w:tcBorders>
              <w:top w:val="nil"/>
              <w:left w:val="nil"/>
              <w:bottom w:val="nil"/>
              <w:right w:val="nil"/>
            </w:tcBorders>
            <w:shd w:val="clear" w:color="auto" w:fill="auto"/>
            <w:noWrap/>
            <w:vAlign w:val="bottom"/>
            <w:hideMark/>
          </w:tcPr>
          <w:p w14:paraId="2336B3A6"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c>
          <w:tcPr>
            <w:tcW w:w="1400" w:type="dxa"/>
            <w:gridSpan w:val="2"/>
            <w:tcBorders>
              <w:top w:val="nil"/>
              <w:left w:val="nil"/>
              <w:bottom w:val="nil"/>
              <w:right w:val="nil"/>
            </w:tcBorders>
            <w:shd w:val="clear" w:color="auto" w:fill="auto"/>
            <w:noWrap/>
            <w:vAlign w:val="bottom"/>
            <w:hideMark/>
          </w:tcPr>
          <w:p w14:paraId="0496BF93"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c>
          <w:tcPr>
            <w:tcW w:w="1000" w:type="dxa"/>
            <w:gridSpan w:val="2"/>
            <w:tcBorders>
              <w:top w:val="nil"/>
              <w:left w:val="nil"/>
              <w:bottom w:val="nil"/>
              <w:right w:val="nil"/>
            </w:tcBorders>
            <w:shd w:val="clear" w:color="auto" w:fill="auto"/>
            <w:noWrap/>
            <w:vAlign w:val="bottom"/>
            <w:hideMark/>
          </w:tcPr>
          <w:p w14:paraId="26401CD5"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049ED43A" w14:textId="77777777" w:rsidR="00AB451C" w:rsidRPr="00AB451C" w:rsidRDefault="00AB451C" w:rsidP="00A61363">
            <w:pPr>
              <w:spacing w:after="0" w:line="240" w:lineRule="auto"/>
              <w:jc w:val="both"/>
              <w:rPr>
                <w:rFonts w:ascii="Times New Roman" w:eastAsia="Times New Roman" w:hAnsi="Times New Roman" w:cs="Times New Roman"/>
                <w:sz w:val="20"/>
                <w:szCs w:val="20"/>
                <w:lang w:eastAsia="sk-SK"/>
              </w:rPr>
            </w:pPr>
          </w:p>
        </w:tc>
      </w:tr>
    </w:tbl>
    <w:p w14:paraId="4B80703B" w14:textId="2D789E92" w:rsidR="00114EDB" w:rsidRPr="00787B80" w:rsidRDefault="00BE6D9C" w:rsidP="00A61363">
      <w:pPr>
        <w:jc w:val="both"/>
        <w:rPr>
          <w:rFonts w:ascii="Abadi" w:hAnsi="Abadi"/>
          <w:b/>
          <w:bCs/>
          <w:sz w:val="24"/>
          <w:szCs w:val="24"/>
        </w:rPr>
      </w:pPr>
      <w:r w:rsidRPr="00787B80">
        <w:rPr>
          <w:rFonts w:ascii="Abadi" w:hAnsi="Abadi"/>
          <w:b/>
          <w:bCs/>
          <w:sz w:val="24"/>
          <w:szCs w:val="24"/>
        </w:rPr>
        <w:t xml:space="preserve">2.1.6 </w:t>
      </w:r>
      <w:r w:rsidR="00114EDB" w:rsidRPr="00787B80">
        <w:rPr>
          <w:rFonts w:ascii="Abadi" w:hAnsi="Abadi"/>
          <w:b/>
          <w:bCs/>
          <w:sz w:val="24"/>
          <w:szCs w:val="24"/>
        </w:rPr>
        <w:t>Rozdelenie hospodárskeho výsledku SFZ Marketing s.r.o.</w:t>
      </w:r>
    </w:p>
    <w:p w14:paraId="29FF24A5" w14:textId="5DD24742" w:rsidR="00114EDB" w:rsidRPr="00787B80" w:rsidRDefault="00114EDB" w:rsidP="00A61363">
      <w:pPr>
        <w:jc w:val="both"/>
        <w:rPr>
          <w:sz w:val="24"/>
          <w:szCs w:val="24"/>
        </w:rPr>
      </w:pPr>
      <w:r w:rsidRPr="00787B80">
        <w:rPr>
          <w:sz w:val="24"/>
          <w:szCs w:val="24"/>
        </w:rPr>
        <w:t>Účtovná závierka SFZ Marketing</w:t>
      </w:r>
      <w:r w:rsidR="00787B80">
        <w:rPr>
          <w:sz w:val="24"/>
          <w:szCs w:val="24"/>
        </w:rPr>
        <w:t>,</w:t>
      </w:r>
      <w:r w:rsidRPr="00787B80">
        <w:rPr>
          <w:sz w:val="24"/>
          <w:szCs w:val="24"/>
        </w:rPr>
        <w:t xml:space="preserve"> s.r.o. bola podrobená nezávislému auditu. Audítor vo svojej správe konštatuje, že účtovná závierka poskytuje pravdivý a verný obraz finančnej situácie SFZ Marketing</w:t>
      </w:r>
      <w:r w:rsidR="00787B80">
        <w:rPr>
          <w:sz w:val="24"/>
          <w:szCs w:val="24"/>
        </w:rPr>
        <w:t>,</w:t>
      </w:r>
      <w:r w:rsidRPr="00787B80">
        <w:rPr>
          <w:sz w:val="24"/>
          <w:szCs w:val="24"/>
        </w:rPr>
        <w:t xml:space="preserve"> s.r.o. k 31.12.202</w:t>
      </w:r>
      <w:r w:rsidR="00D15FEF" w:rsidRPr="00787B80">
        <w:rPr>
          <w:sz w:val="24"/>
          <w:szCs w:val="24"/>
        </w:rPr>
        <w:t>3</w:t>
      </w:r>
      <w:r w:rsidRPr="00787B80">
        <w:rPr>
          <w:sz w:val="24"/>
          <w:szCs w:val="24"/>
        </w:rPr>
        <w:t xml:space="preserve"> a výsledku jeho hospodárenia za rok končiaci sa k uvedenému dátumu v súlade so zákonom o účtovníctve. VV SFZ odporúča delegátom konferencie SFZ, konanej dňa </w:t>
      </w:r>
      <w:r w:rsidR="00BE6D9C" w:rsidRPr="00117FAD">
        <w:rPr>
          <w:sz w:val="24"/>
          <w:szCs w:val="24"/>
        </w:rPr>
        <w:t>2</w:t>
      </w:r>
      <w:r w:rsidR="00787B80" w:rsidRPr="00117FAD">
        <w:rPr>
          <w:sz w:val="24"/>
          <w:szCs w:val="24"/>
        </w:rPr>
        <w:t>7</w:t>
      </w:r>
      <w:r w:rsidR="00BE6D9C" w:rsidRPr="00117FAD">
        <w:rPr>
          <w:sz w:val="24"/>
          <w:szCs w:val="24"/>
        </w:rPr>
        <w:t>.</w:t>
      </w:r>
      <w:r w:rsidR="00787B80" w:rsidRPr="00117FAD">
        <w:rPr>
          <w:sz w:val="24"/>
          <w:szCs w:val="24"/>
        </w:rPr>
        <w:t>9</w:t>
      </w:r>
      <w:r w:rsidR="00BE6D9C" w:rsidRPr="00117FAD">
        <w:rPr>
          <w:sz w:val="24"/>
          <w:szCs w:val="24"/>
        </w:rPr>
        <w:t>.202</w:t>
      </w:r>
      <w:r w:rsidR="00D15FEF" w:rsidRPr="00117FAD">
        <w:rPr>
          <w:sz w:val="24"/>
          <w:szCs w:val="24"/>
        </w:rPr>
        <w:t>4</w:t>
      </w:r>
      <w:r w:rsidR="00117FAD">
        <w:rPr>
          <w:sz w:val="24"/>
          <w:szCs w:val="24"/>
        </w:rPr>
        <w:t xml:space="preserve"> v Senci</w:t>
      </w:r>
      <w:r w:rsidRPr="00787B80">
        <w:rPr>
          <w:sz w:val="24"/>
          <w:szCs w:val="24"/>
        </w:rPr>
        <w:t xml:space="preserve">, aby </w:t>
      </w:r>
      <w:r w:rsidR="006E6519" w:rsidRPr="00787B80">
        <w:rPr>
          <w:sz w:val="24"/>
          <w:szCs w:val="24"/>
        </w:rPr>
        <w:t>zisk</w:t>
      </w:r>
      <w:r w:rsidRPr="00787B80">
        <w:rPr>
          <w:sz w:val="24"/>
          <w:szCs w:val="24"/>
        </w:rPr>
        <w:t xml:space="preserve"> vo výške  </w:t>
      </w:r>
      <w:r w:rsidR="00625B8B" w:rsidRPr="00787B80">
        <w:rPr>
          <w:sz w:val="24"/>
          <w:szCs w:val="24"/>
        </w:rPr>
        <w:t>4</w:t>
      </w:r>
      <w:r w:rsidR="00D15FEF" w:rsidRPr="00787B80">
        <w:rPr>
          <w:sz w:val="24"/>
          <w:szCs w:val="24"/>
        </w:rPr>
        <w:t>1</w:t>
      </w:r>
      <w:r w:rsidR="00117FAD">
        <w:rPr>
          <w:sz w:val="24"/>
          <w:szCs w:val="24"/>
        </w:rPr>
        <w:t xml:space="preserve"> </w:t>
      </w:r>
      <w:r w:rsidR="00D15FEF" w:rsidRPr="00787B80">
        <w:rPr>
          <w:sz w:val="24"/>
          <w:szCs w:val="24"/>
        </w:rPr>
        <w:t>28</w:t>
      </w:r>
      <w:r w:rsidR="00883683" w:rsidRPr="00787B80">
        <w:rPr>
          <w:sz w:val="24"/>
          <w:szCs w:val="24"/>
        </w:rPr>
        <w:t>0,94</w:t>
      </w:r>
      <w:r w:rsidR="00787B80">
        <w:rPr>
          <w:sz w:val="24"/>
          <w:szCs w:val="24"/>
        </w:rPr>
        <w:t xml:space="preserve"> eur</w:t>
      </w:r>
      <w:r w:rsidR="00510336" w:rsidRPr="00787B80">
        <w:rPr>
          <w:sz w:val="24"/>
          <w:szCs w:val="24"/>
        </w:rPr>
        <w:t xml:space="preserve"> bol </w:t>
      </w:r>
      <w:r w:rsidR="000F48A6" w:rsidRPr="00787B80">
        <w:rPr>
          <w:sz w:val="24"/>
          <w:szCs w:val="24"/>
        </w:rPr>
        <w:t>preúčtovaný</w:t>
      </w:r>
      <w:r w:rsidRPr="00787B80">
        <w:rPr>
          <w:sz w:val="24"/>
          <w:szCs w:val="24"/>
        </w:rPr>
        <w:t xml:space="preserve"> na účet 42</w:t>
      </w:r>
      <w:r w:rsidR="00FD2CB8" w:rsidRPr="00787B80">
        <w:rPr>
          <w:sz w:val="24"/>
          <w:szCs w:val="24"/>
        </w:rPr>
        <w:t>8</w:t>
      </w:r>
      <w:r w:rsidRPr="00787B80">
        <w:rPr>
          <w:sz w:val="24"/>
          <w:szCs w:val="24"/>
        </w:rPr>
        <w:t>1</w:t>
      </w:r>
      <w:r w:rsidR="004259D1" w:rsidRPr="00787B80">
        <w:rPr>
          <w:sz w:val="24"/>
          <w:szCs w:val="24"/>
        </w:rPr>
        <w:t>0</w:t>
      </w:r>
      <w:r w:rsidRPr="00787B80">
        <w:rPr>
          <w:sz w:val="24"/>
          <w:szCs w:val="24"/>
        </w:rPr>
        <w:t>0 ne</w:t>
      </w:r>
      <w:r w:rsidR="00510336" w:rsidRPr="00787B80">
        <w:rPr>
          <w:sz w:val="24"/>
          <w:szCs w:val="24"/>
        </w:rPr>
        <w:t xml:space="preserve">rozdelený </w:t>
      </w:r>
      <w:r w:rsidR="00FD2CB8" w:rsidRPr="00787B80">
        <w:rPr>
          <w:sz w:val="24"/>
          <w:szCs w:val="24"/>
        </w:rPr>
        <w:t>zisk</w:t>
      </w:r>
      <w:r w:rsidR="00510336" w:rsidRPr="00787B80">
        <w:rPr>
          <w:sz w:val="24"/>
          <w:szCs w:val="24"/>
        </w:rPr>
        <w:t xml:space="preserve"> min. rokov</w:t>
      </w:r>
      <w:r w:rsidRPr="00787B80">
        <w:rPr>
          <w:sz w:val="24"/>
          <w:szCs w:val="24"/>
        </w:rPr>
        <w:t xml:space="preserve"> za rok 202</w:t>
      </w:r>
      <w:r w:rsidR="00D15FEF" w:rsidRPr="00787B80">
        <w:rPr>
          <w:sz w:val="24"/>
          <w:szCs w:val="24"/>
        </w:rPr>
        <w:t>3</w:t>
      </w:r>
      <w:r w:rsidRPr="00787B80">
        <w:rPr>
          <w:sz w:val="24"/>
          <w:szCs w:val="24"/>
        </w:rPr>
        <w:t>.</w:t>
      </w:r>
    </w:p>
    <w:p w14:paraId="49907916" w14:textId="77777777" w:rsidR="00AB451C" w:rsidRPr="00AB451C" w:rsidRDefault="00AB451C" w:rsidP="00DF3F3C">
      <w:pPr>
        <w:rPr>
          <w:b/>
          <w:bCs/>
        </w:rPr>
      </w:pPr>
    </w:p>
    <w:sectPr w:rsidR="00AB451C" w:rsidRPr="00AB451C" w:rsidSect="000E6F41">
      <w:footerReference w:type="default" r:id="rId12"/>
      <w:footerReference w:type="first" r:id="rId13"/>
      <w:pgSz w:w="12240" w:h="15840" w:code="1"/>
      <w:pgMar w:top="1134" w:right="1134" w:bottom="851" w:left="1134" w:header="6" w:footer="153" w:gutter="397"/>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38562" w14:textId="77777777" w:rsidR="009765DD" w:rsidRDefault="009765DD" w:rsidP="001D4FA5">
      <w:pPr>
        <w:spacing w:after="0" w:line="240" w:lineRule="auto"/>
      </w:pPr>
      <w:r>
        <w:separator/>
      </w:r>
    </w:p>
  </w:endnote>
  <w:endnote w:type="continuationSeparator" w:id="0">
    <w:p w14:paraId="32744CD9" w14:textId="77777777" w:rsidR="009765DD" w:rsidRDefault="009765DD" w:rsidP="001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090224"/>
      <w:docPartObj>
        <w:docPartGallery w:val="Page Numbers (Bottom of Page)"/>
        <w:docPartUnique/>
      </w:docPartObj>
    </w:sdtPr>
    <w:sdtEndPr/>
    <w:sdtContent>
      <w:p w14:paraId="0F05925F" w14:textId="46A64C11" w:rsidR="000E6F41" w:rsidRDefault="000E6F41">
        <w:pPr>
          <w:pStyle w:val="Pta"/>
          <w:jc w:val="right"/>
        </w:pPr>
        <w:r>
          <w:fldChar w:fldCharType="begin"/>
        </w:r>
        <w:r>
          <w:instrText>PAGE   \* MERGEFORMAT</w:instrText>
        </w:r>
        <w:r>
          <w:fldChar w:fldCharType="separate"/>
        </w:r>
        <w:r>
          <w:t>2</w:t>
        </w:r>
        <w:r>
          <w:fldChar w:fldCharType="end"/>
        </w:r>
      </w:p>
    </w:sdtContent>
  </w:sdt>
  <w:p w14:paraId="3DE543D1" w14:textId="77777777" w:rsidR="001D4FA5" w:rsidRDefault="001D4F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C403" w14:textId="7B94DBD9" w:rsidR="00AE0E1A" w:rsidRDefault="00126AD1">
    <w:pPr>
      <w:pStyle w:val="Pta"/>
    </w:pPr>
    <w:r>
      <w:t xml:space="preserve">                                                                                                                                                                                             </w:t>
    </w:r>
    <w:r w:rsidR="00AE0E1A">
      <w:t>5</w:t>
    </w:r>
  </w:p>
  <w:p w14:paraId="4F541E54" w14:textId="77777777" w:rsidR="00126AD1" w:rsidRDefault="00126A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AB8A5" w14:textId="77777777" w:rsidR="009765DD" w:rsidRDefault="009765DD" w:rsidP="001D4FA5">
      <w:pPr>
        <w:spacing w:after="0" w:line="240" w:lineRule="auto"/>
      </w:pPr>
      <w:r>
        <w:separator/>
      </w:r>
    </w:p>
  </w:footnote>
  <w:footnote w:type="continuationSeparator" w:id="0">
    <w:p w14:paraId="3824C747" w14:textId="77777777" w:rsidR="009765DD" w:rsidRDefault="009765DD" w:rsidP="001D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851028"/>
    <w:multiLevelType w:val="hybridMultilevel"/>
    <w:tmpl w:val="046058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893943"/>
    <w:multiLevelType w:val="hybridMultilevel"/>
    <w:tmpl w:val="0AD4E658"/>
    <w:lvl w:ilvl="0" w:tplc="DA5CB8E0">
      <w:start w:val="5"/>
      <w:numFmt w:val="bullet"/>
      <w:lvlText w:val="﷐"/>
      <w:lvlJc w:val="left"/>
      <w:pPr>
        <w:ind w:left="2221" w:hanging="1861"/>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10654507">
    <w:abstractNumId w:val="1"/>
  </w:num>
  <w:num w:numId="2" w16cid:durableId="125848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chuuv8w+b1Mx4eRDsS2foWWMdvG2Xy5MC1kCkpyG+Akh4DRrBbtjkWKyLNSURhiDwwBf+QWRCO0s+JmWHn2mMw==" w:salt="Qkan7XpBCuW/vhhTHLAIgQ=="/>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6A"/>
    <w:rsid w:val="000027E6"/>
    <w:rsid w:val="00011C9A"/>
    <w:rsid w:val="0006020F"/>
    <w:rsid w:val="000911C1"/>
    <w:rsid w:val="000925DE"/>
    <w:rsid w:val="000B0467"/>
    <w:rsid w:val="000E6F41"/>
    <w:rsid w:val="000E70BB"/>
    <w:rsid w:val="000F48A6"/>
    <w:rsid w:val="00114EDB"/>
    <w:rsid w:val="00117FAD"/>
    <w:rsid w:val="00125BEA"/>
    <w:rsid w:val="00126AD1"/>
    <w:rsid w:val="00135345"/>
    <w:rsid w:val="00176F29"/>
    <w:rsid w:val="001B015F"/>
    <w:rsid w:val="001C5C30"/>
    <w:rsid w:val="001D4FA5"/>
    <w:rsid w:val="001E1078"/>
    <w:rsid w:val="001F3D12"/>
    <w:rsid w:val="00205B15"/>
    <w:rsid w:val="00213E5B"/>
    <w:rsid w:val="0024575E"/>
    <w:rsid w:val="00283310"/>
    <w:rsid w:val="002C4C05"/>
    <w:rsid w:val="0033376A"/>
    <w:rsid w:val="00380BAF"/>
    <w:rsid w:val="003944B0"/>
    <w:rsid w:val="003C2479"/>
    <w:rsid w:val="004259D1"/>
    <w:rsid w:val="0045338A"/>
    <w:rsid w:val="00510336"/>
    <w:rsid w:val="00525592"/>
    <w:rsid w:val="00596EE2"/>
    <w:rsid w:val="005A2A8A"/>
    <w:rsid w:val="005B2792"/>
    <w:rsid w:val="005C42AD"/>
    <w:rsid w:val="00625B8B"/>
    <w:rsid w:val="00656FD4"/>
    <w:rsid w:val="0067025A"/>
    <w:rsid w:val="00671E61"/>
    <w:rsid w:val="006A3427"/>
    <w:rsid w:val="006E323F"/>
    <w:rsid w:val="006E6519"/>
    <w:rsid w:val="00722C3C"/>
    <w:rsid w:val="0073124C"/>
    <w:rsid w:val="00765D1C"/>
    <w:rsid w:val="00787B80"/>
    <w:rsid w:val="00791EC9"/>
    <w:rsid w:val="00794995"/>
    <w:rsid w:val="00797AF8"/>
    <w:rsid w:val="007C2D65"/>
    <w:rsid w:val="007E70D7"/>
    <w:rsid w:val="007F78B6"/>
    <w:rsid w:val="00850F3D"/>
    <w:rsid w:val="00851E15"/>
    <w:rsid w:val="008535C5"/>
    <w:rsid w:val="008826BB"/>
    <w:rsid w:val="00883683"/>
    <w:rsid w:val="008C4FD6"/>
    <w:rsid w:val="008D13B6"/>
    <w:rsid w:val="009125A7"/>
    <w:rsid w:val="00952839"/>
    <w:rsid w:val="009728C6"/>
    <w:rsid w:val="009765DD"/>
    <w:rsid w:val="0097689A"/>
    <w:rsid w:val="009964B8"/>
    <w:rsid w:val="009B53C7"/>
    <w:rsid w:val="00A14120"/>
    <w:rsid w:val="00A25DBB"/>
    <w:rsid w:val="00A36B5A"/>
    <w:rsid w:val="00A56A38"/>
    <w:rsid w:val="00A61363"/>
    <w:rsid w:val="00A71AE9"/>
    <w:rsid w:val="00A86759"/>
    <w:rsid w:val="00AB0EC4"/>
    <w:rsid w:val="00AB451C"/>
    <w:rsid w:val="00AC1859"/>
    <w:rsid w:val="00AE0E1A"/>
    <w:rsid w:val="00AF0DAE"/>
    <w:rsid w:val="00AF1974"/>
    <w:rsid w:val="00B04F11"/>
    <w:rsid w:val="00B05D02"/>
    <w:rsid w:val="00B15CC2"/>
    <w:rsid w:val="00B213A1"/>
    <w:rsid w:val="00B356FA"/>
    <w:rsid w:val="00B43C92"/>
    <w:rsid w:val="00BE6D9C"/>
    <w:rsid w:val="00C02B92"/>
    <w:rsid w:val="00C46EFD"/>
    <w:rsid w:val="00C76EBB"/>
    <w:rsid w:val="00C7793E"/>
    <w:rsid w:val="00CA1F12"/>
    <w:rsid w:val="00CC4D10"/>
    <w:rsid w:val="00CF34A0"/>
    <w:rsid w:val="00D15FEF"/>
    <w:rsid w:val="00D56DED"/>
    <w:rsid w:val="00DD1693"/>
    <w:rsid w:val="00DF3F3C"/>
    <w:rsid w:val="00E5083D"/>
    <w:rsid w:val="00E86648"/>
    <w:rsid w:val="00E9497B"/>
    <w:rsid w:val="00EB09DB"/>
    <w:rsid w:val="00EC08F9"/>
    <w:rsid w:val="00ED1EB5"/>
    <w:rsid w:val="00ED7903"/>
    <w:rsid w:val="00F13A36"/>
    <w:rsid w:val="00F36B6E"/>
    <w:rsid w:val="00F37537"/>
    <w:rsid w:val="00FD0F0A"/>
    <w:rsid w:val="00FD2CB8"/>
    <w:rsid w:val="00FF20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4149"/>
  <w15:chartTrackingRefBased/>
  <w15:docId w15:val="{9047E462-EF26-4C4D-AEB7-3ED76192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6DED"/>
    <w:pPr>
      <w:ind w:left="720"/>
      <w:contextualSpacing/>
    </w:pPr>
  </w:style>
  <w:style w:type="paragraph" w:styleId="Hlavika">
    <w:name w:val="header"/>
    <w:basedOn w:val="Normlny"/>
    <w:link w:val="HlavikaChar"/>
    <w:uiPriority w:val="99"/>
    <w:unhideWhenUsed/>
    <w:rsid w:val="001D4F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4FA5"/>
  </w:style>
  <w:style w:type="paragraph" w:styleId="Pta">
    <w:name w:val="footer"/>
    <w:basedOn w:val="Normlny"/>
    <w:link w:val="PtaChar"/>
    <w:uiPriority w:val="99"/>
    <w:unhideWhenUsed/>
    <w:rsid w:val="001D4FA5"/>
    <w:pPr>
      <w:tabs>
        <w:tab w:val="center" w:pos="4536"/>
        <w:tab w:val="right" w:pos="9072"/>
      </w:tabs>
      <w:spacing w:after="0" w:line="240" w:lineRule="auto"/>
    </w:pPr>
  </w:style>
  <w:style w:type="character" w:customStyle="1" w:styleId="PtaChar">
    <w:name w:val="Päta Char"/>
    <w:basedOn w:val="Predvolenpsmoodseku"/>
    <w:link w:val="Pta"/>
    <w:uiPriority w:val="99"/>
    <w:rsid w:val="001D4FA5"/>
  </w:style>
  <w:style w:type="table" w:styleId="Mriekatabuky">
    <w:name w:val="Table Grid"/>
    <w:basedOn w:val="Normlnatabuka"/>
    <w:uiPriority w:val="39"/>
    <w:rsid w:val="00C4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qFormat/>
    <w:rsid w:val="00952839"/>
    <w:pPr>
      <w:spacing w:line="256" w:lineRule="auto"/>
      <w:ind w:left="720"/>
      <w:contextualSpacing/>
    </w:pPr>
    <w:rPr>
      <w:rFonts w:ascii="Times New Roman" w:eastAsia="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54172">
      <w:bodyDiv w:val="1"/>
      <w:marLeft w:val="0"/>
      <w:marRight w:val="0"/>
      <w:marTop w:val="0"/>
      <w:marBottom w:val="0"/>
      <w:divBdr>
        <w:top w:val="none" w:sz="0" w:space="0" w:color="auto"/>
        <w:left w:val="none" w:sz="0" w:space="0" w:color="auto"/>
        <w:bottom w:val="none" w:sz="0" w:space="0" w:color="auto"/>
        <w:right w:val="none" w:sz="0" w:space="0" w:color="auto"/>
      </w:divBdr>
    </w:div>
    <w:div w:id="40323289">
      <w:bodyDiv w:val="1"/>
      <w:marLeft w:val="0"/>
      <w:marRight w:val="0"/>
      <w:marTop w:val="0"/>
      <w:marBottom w:val="0"/>
      <w:divBdr>
        <w:top w:val="none" w:sz="0" w:space="0" w:color="auto"/>
        <w:left w:val="none" w:sz="0" w:space="0" w:color="auto"/>
        <w:bottom w:val="none" w:sz="0" w:space="0" w:color="auto"/>
        <w:right w:val="none" w:sz="0" w:space="0" w:color="auto"/>
      </w:divBdr>
    </w:div>
    <w:div w:id="80837095">
      <w:bodyDiv w:val="1"/>
      <w:marLeft w:val="0"/>
      <w:marRight w:val="0"/>
      <w:marTop w:val="0"/>
      <w:marBottom w:val="0"/>
      <w:divBdr>
        <w:top w:val="none" w:sz="0" w:space="0" w:color="auto"/>
        <w:left w:val="none" w:sz="0" w:space="0" w:color="auto"/>
        <w:bottom w:val="none" w:sz="0" w:space="0" w:color="auto"/>
        <w:right w:val="none" w:sz="0" w:space="0" w:color="auto"/>
      </w:divBdr>
    </w:div>
    <w:div w:id="151531462">
      <w:bodyDiv w:val="1"/>
      <w:marLeft w:val="0"/>
      <w:marRight w:val="0"/>
      <w:marTop w:val="0"/>
      <w:marBottom w:val="0"/>
      <w:divBdr>
        <w:top w:val="none" w:sz="0" w:space="0" w:color="auto"/>
        <w:left w:val="none" w:sz="0" w:space="0" w:color="auto"/>
        <w:bottom w:val="none" w:sz="0" w:space="0" w:color="auto"/>
        <w:right w:val="none" w:sz="0" w:space="0" w:color="auto"/>
      </w:divBdr>
    </w:div>
    <w:div w:id="219289737">
      <w:bodyDiv w:val="1"/>
      <w:marLeft w:val="0"/>
      <w:marRight w:val="0"/>
      <w:marTop w:val="0"/>
      <w:marBottom w:val="0"/>
      <w:divBdr>
        <w:top w:val="none" w:sz="0" w:space="0" w:color="auto"/>
        <w:left w:val="none" w:sz="0" w:space="0" w:color="auto"/>
        <w:bottom w:val="none" w:sz="0" w:space="0" w:color="auto"/>
        <w:right w:val="none" w:sz="0" w:space="0" w:color="auto"/>
      </w:divBdr>
    </w:div>
    <w:div w:id="334184351">
      <w:bodyDiv w:val="1"/>
      <w:marLeft w:val="0"/>
      <w:marRight w:val="0"/>
      <w:marTop w:val="0"/>
      <w:marBottom w:val="0"/>
      <w:divBdr>
        <w:top w:val="none" w:sz="0" w:space="0" w:color="auto"/>
        <w:left w:val="none" w:sz="0" w:space="0" w:color="auto"/>
        <w:bottom w:val="none" w:sz="0" w:space="0" w:color="auto"/>
        <w:right w:val="none" w:sz="0" w:space="0" w:color="auto"/>
      </w:divBdr>
    </w:div>
    <w:div w:id="440760137">
      <w:bodyDiv w:val="1"/>
      <w:marLeft w:val="0"/>
      <w:marRight w:val="0"/>
      <w:marTop w:val="0"/>
      <w:marBottom w:val="0"/>
      <w:divBdr>
        <w:top w:val="none" w:sz="0" w:space="0" w:color="auto"/>
        <w:left w:val="none" w:sz="0" w:space="0" w:color="auto"/>
        <w:bottom w:val="none" w:sz="0" w:space="0" w:color="auto"/>
        <w:right w:val="none" w:sz="0" w:space="0" w:color="auto"/>
      </w:divBdr>
    </w:div>
    <w:div w:id="499779337">
      <w:bodyDiv w:val="1"/>
      <w:marLeft w:val="0"/>
      <w:marRight w:val="0"/>
      <w:marTop w:val="0"/>
      <w:marBottom w:val="0"/>
      <w:divBdr>
        <w:top w:val="none" w:sz="0" w:space="0" w:color="auto"/>
        <w:left w:val="none" w:sz="0" w:space="0" w:color="auto"/>
        <w:bottom w:val="none" w:sz="0" w:space="0" w:color="auto"/>
        <w:right w:val="none" w:sz="0" w:space="0" w:color="auto"/>
      </w:divBdr>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5601749">
      <w:bodyDiv w:val="1"/>
      <w:marLeft w:val="0"/>
      <w:marRight w:val="0"/>
      <w:marTop w:val="0"/>
      <w:marBottom w:val="0"/>
      <w:divBdr>
        <w:top w:val="none" w:sz="0" w:space="0" w:color="auto"/>
        <w:left w:val="none" w:sz="0" w:space="0" w:color="auto"/>
        <w:bottom w:val="none" w:sz="0" w:space="0" w:color="auto"/>
        <w:right w:val="none" w:sz="0" w:space="0" w:color="auto"/>
      </w:divBdr>
    </w:div>
    <w:div w:id="860315736">
      <w:bodyDiv w:val="1"/>
      <w:marLeft w:val="0"/>
      <w:marRight w:val="0"/>
      <w:marTop w:val="0"/>
      <w:marBottom w:val="0"/>
      <w:divBdr>
        <w:top w:val="none" w:sz="0" w:space="0" w:color="auto"/>
        <w:left w:val="none" w:sz="0" w:space="0" w:color="auto"/>
        <w:bottom w:val="none" w:sz="0" w:space="0" w:color="auto"/>
        <w:right w:val="none" w:sz="0" w:space="0" w:color="auto"/>
      </w:divBdr>
    </w:div>
    <w:div w:id="934361676">
      <w:bodyDiv w:val="1"/>
      <w:marLeft w:val="0"/>
      <w:marRight w:val="0"/>
      <w:marTop w:val="0"/>
      <w:marBottom w:val="0"/>
      <w:divBdr>
        <w:top w:val="none" w:sz="0" w:space="0" w:color="auto"/>
        <w:left w:val="none" w:sz="0" w:space="0" w:color="auto"/>
        <w:bottom w:val="none" w:sz="0" w:space="0" w:color="auto"/>
        <w:right w:val="none" w:sz="0" w:space="0" w:color="auto"/>
      </w:divBdr>
    </w:div>
    <w:div w:id="940377722">
      <w:bodyDiv w:val="1"/>
      <w:marLeft w:val="0"/>
      <w:marRight w:val="0"/>
      <w:marTop w:val="0"/>
      <w:marBottom w:val="0"/>
      <w:divBdr>
        <w:top w:val="none" w:sz="0" w:space="0" w:color="auto"/>
        <w:left w:val="none" w:sz="0" w:space="0" w:color="auto"/>
        <w:bottom w:val="none" w:sz="0" w:space="0" w:color="auto"/>
        <w:right w:val="none" w:sz="0" w:space="0" w:color="auto"/>
      </w:divBdr>
    </w:div>
    <w:div w:id="1009525229">
      <w:bodyDiv w:val="1"/>
      <w:marLeft w:val="0"/>
      <w:marRight w:val="0"/>
      <w:marTop w:val="0"/>
      <w:marBottom w:val="0"/>
      <w:divBdr>
        <w:top w:val="none" w:sz="0" w:space="0" w:color="auto"/>
        <w:left w:val="none" w:sz="0" w:space="0" w:color="auto"/>
        <w:bottom w:val="none" w:sz="0" w:space="0" w:color="auto"/>
        <w:right w:val="none" w:sz="0" w:space="0" w:color="auto"/>
      </w:divBdr>
    </w:div>
    <w:div w:id="1172717384">
      <w:bodyDiv w:val="1"/>
      <w:marLeft w:val="0"/>
      <w:marRight w:val="0"/>
      <w:marTop w:val="0"/>
      <w:marBottom w:val="0"/>
      <w:divBdr>
        <w:top w:val="none" w:sz="0" w:space="0" w:color="auto"/>
        <w:left w:val="none" w:sz="0" w:space="0" w:color="auto"/>
        <w:bottom w:val="none" w:sz="0" w:space="0" w:color="auto"/>
        <w:right w:val="none" w:sz="0" w:space="0" w:color="auto"/>
      </w:divBdr>
    </w:div>
    <w:div w:id="1313294386">
      <w:bodyDiv w:val="1"/>
      <w:marLeft w:val="0"/>
      <w:marRight w:val="0"/>
      <w:marTop w:val="0"/>
      <w:marBottom w:val="0"/>
      <w:divBdr>
        <w:top w:val="none" w:sz="0" w:space="0" w:color="auto"/>
        <w:left w:val="none" w:sz="0" w:space="0" w:color="auto"/>
        <w:bottom w:val="none" w:sz="0" w:space="0" w:color="auto"/>
        <w:right w:val="none" w:sz="0" w:space="0" w:color="auto"/>
      </w:divBdr>
    </w:div>
    <w:div w:id="1352490923">
      <w:bodyDiv w:val="1"/>
      <w:marLeft w:val="0"/>
      <w:marRight w:val="0"/>
      <w:marTop w:val="0"/>
      <w:marBottom w:val="0"/>
      <w:divBdr>
        <w:top w:val="none" w:sz="0" w:space="0" w:color="auto"/>
        <w:left w:val="none" w:sz="0" w:space="0" w:color="auto"/>
        <w:bottom w:val="none" w:sz="0" w:space="0" w:color="auto"/>
        <w:right w:val="none" w:sz="0" w:space="0" w:color="auto"/>
      </w:divBdr>
    </w:div>
    <w:div w:id="1363633082">
      <w:bodyDiv w:val="1"/>
      <w:marLeft w:val="0"/>
      <w:marRight w:val="0"/>
      <w:marTop w:val="0"/>
      <w:marBottom w:val="0"/>
      <w:divBdr>
        <w:top w:val="none" w:sz="0" w:space="0" w:color="auto"/>
        <w:left w:val="none" w:sz="0" w:space="0" w:color="auto"/>
        <w:bottom w:val="none" w:sz="0" w:space="0" w:color="auto"/>
        <w:right w:val="none" w:sz="0" w:space="0" w:color="auto"/>
      </w:divBdr>
    </w:div>
    <w:div w:id="1368484199">
      <w:bodyDiv w:val="1"/>
      <w:marLeft w:val="0"/>
      <w:marRight w:val="0"/>
      <w:marTop w:val="0"/>
      <w:marBottom w:val="0"/>
      <w:divBdr>
        <w:top w:val="none" w:sz="0" w:space="0" w:color="auto"/>
        <w:left w:val="none" w:sz="0" w:space="0" w:color="auto"/>
        <w:bottom w:val="none" w:sz="0" w:space="0" w:color="auto"/>
        <w:right w:val="none" w:sz="0" w:space="0" w:color="auto"/>
      </w:divBdr>
    </w:div>
    <w:div w:id="1435637155">
      <w:bodyDiv w:val="1"/>
      <w:marLeft w:val="0"/>
      <w:marRight w:val="0"/>
      <w:marTop w:val="0"/>
      <w:marBottom w:val="0"/>
      <w:divBdr>
        <w:top w:val="none" w:sz="0" w:space="0" w:color="auto"/>
        <w:left w:val="none" w:sz="0" w:space="0" w:color="auto"/>
        <w:bottom w:val="none" w:sz="0" w:space="0" w:color="auto"/>
        <w:right w:val="none" w:sz="0" w:space="0" w:color="auto"/>
      </w:divBdr>
    </w:div>
    <w:div w:id="1487892445">
      <w:bodyDiv w:val="1"/>
      <w:marLeft w:val="0"/>
      <w:marRight w:val="0"/>
      <w:marTop w:val="0"/>
      <w:marBottom w:val="0"/>
      <w:divBdr>
        <w:top w:val="none" w:sz="0" w:space="0" w:color="auto"/>
        <w:left w:val="none" w:sz="0" w:space="0" w:color="auto"/>
        <w:bottom w:val="none" w:sz="0" w:space="0" w:color="auto"/>
        <w:right w:val="none" w:sz="0" w:space="0" w:color="auto"/>
      </w:divBdr>
    </w:div>
    <w:div w:id="1500120338">
      <w:bodyDiv w:val="1"/>
      <w:marLeft w:val="0"/>
      <w:marRight w:val="0"/>
      <w:marTop w:val="0"/>
      <w:marBottom w:val="0"/>
      <w:divBdr>
        <w:top w:val="none" w:sz="0" w:space="0" w:color="auto"/>
        <w:left w:val="none" w:sz="0" w:space="0" w:color="auto"/>
        <w:bottom w:val="none" w:sz="0" w:space="0" w:color="auto"/>
        <w:right w:val="none" w:sz="0" w:space="0" w:color="auto"/>
      </w:divBdr>
    </w:div>
    <w:div w:id="1510411516">
      <w:bodyDiv w:val="1"/>
      <w:marLeft w:val="0"/>
      <w:marRight w:val="0"/>
      <w:marTop w:val="0"/>
      <w:marBottom w:val="0"/>
      <w:divBdr>
        <w:top w:val="none" w:sz="0" w:space="0" w:color="auto"/>
        <w:left w:val="none" w:sz="0" w:space="0" w:color="auto"/>
        <w:bottom w:val="none" w:sz="0" w:space="0" w:color="auto"/>
        <w:right w:val="none" w:sz="0" w:space="0" w:color="auto"/>
      </w:divBdr>
    </w:div>
    <w:div w:id="1526211901">
      <w:bodyDiv w:val="1"/>
      <w:marLeft w:val="0"/>
      <w:marRight w:val="0"/>
      <w:marTop w:val="0"/>
      <w:marBottom w:val="0"/>
      <w:divBdr>
        <w:top w:val="none" w:sz="0" w:space="0" w:color="auto"/>
        <w:left w:val="none" w:sz="0" w:space="0" w:color="auto"/>
        <w:bottom w:val="none" w:sz="0" w:space="0" w:color="auto"/>
        <w:right w:val="none" w:sz="0" w:space="0" w:color="auto"/>
      </w:divBdr>
    </w:div>
    <w:div w:id="1747727348">
      <w:bodyDiv w:val="1"/>
      <w:marLeft w:val="0"/>
      <w:marRight w:val="0"/>
      <w:marTop w:val="0"/>
      <w:marBottom w:val="0"/>
      <w:divBdr>
        <w:top w:val="none" w:sz="0" w:space="0" w:color="auto"/>
        <w:left w:val="none" w:sz="0" w:space="0" w:color="auto"/>
        <w:bottom w:val="none" w:sz="0" w:space="0" w:color="auto"/>
        <w:right w:val="none" w:sz="0" w:space="0" w:color="auto"/>
      </w:divBdr>
    </w:div>
    <w:div w:id="1802650712">
      <w:bodyDiv w:val="1"/>
      <w:marLeft w:val="0"/>
      <w:marRight w:val="0"/>
      <w:marTop w:val="0"/>
      <w:marBottom w:val="0"/>
      <w:divBdr>
        <w:top w:val="none" w:sz="0" w:space="0" w:color="auto"/>
        <w:left w:val="none" w:sz="0" w:space="0" w:color="auto"/>
        <w:bottom w:val="none" w:sz="0" w:space="0" w:color="auto"/>
        <w:right w:val="none" w:sz="0" w:space="0" w:color="auto"/>
      </w:divBdr>
    </w:div>
    <w:div w:id="1832795704">
      <w:bodyDiv w:val="1"/>
      <w:marLeft w:val="0"/>
      <w:marRight w:val="0"/>
      <w:marTop w:val="0"/>
      <w:marBottom w:val="0"/>
      <w:divBdr>
        <w:top w:val="none" w:sz="0" w:space="0" w:color="auto"/>
        <w:left w:val="none" w:sz="0" w:space="0" w:color="auto"/>
        <w:bottom w:val="none" w:sz="0" w:space="0" w:color="auto"/>
        <w:right w:val="none" w:sz="0" w:space="0" w:color="auto"/>
      </w:divBdr>
    </w:div>
    <w:div w:id="1981690352">
      <w:bodyDiv w:val="1"/>
      <w:marLeft w:val="0"/>
      <w:marRight w:val="0"/>
      <w:marTop w:val="0"/>
      <w:marBottom w:val="0"/>
      <w:divBdr>
        <w:top w:val="none" w:sz="0" w:space="0" w:color="auto"/>
        <w:left w:val="none" w:sz="0" w:space="0" w:color="auto"/>
        <w:bottom w:val="none" w:sz="0" w:space="0" w:color="auto"/>
        <w:right w:val="none" w:sz="0" w:space="0" w:color="auto"/>
      </w:divBdr>
    </w:div>
    <w:div w:id="1992904807">
      <w:bodyDiv w:val="1"/>
      <w:marLeft w:val="0"/>
      <w:marRight w:val="0"/>
      <w:marTop w:val="0"/>
      <w:marBottom w:val="0"/>
      <w:divBdr>
        <w:top w:val="none" w:sz="0" w:space="0" w:color="auto"/>
        <w:left w:val="none" w:sz="0" w:space="0" w:color="auto"/>
        <w:bottom w:val="none" w:sz="0" w:space="0" w:color="auto"/>
        <w:right w:val="none" w:sz="0" w:space="0" w:color="auto"/>
      </w:divBdr>
    </w:div>
    <w:div w:id="1998024032">
      <w:bodyDiv w:val="1"/>
      <w:marLeft w:val="0"/>
      <w:marRight w:val="0"/>
      <w:marTop w:val="0"/>
      <w:marBottom w:val="0"/>
      <w:divBdr>
        <w:top w:val="none" w:sz="0" w:space="0" w:color="auto"/>
        <w:left w:val="none" w:sz="0" w:space="0" w:color="auto"/>
        <w:bottom w:val="none" w:sz="0" w:space="0" w:color="auto"/>
        <w:right w:val="none" w:sz="0" w:space="0" w:color="auto"/>
      </w:divBdr>
    </w:div>
    <w:div w:id="2002465298">
      <w:bodyDiv w:val="1"/>
      <w:marLeft w:val="0"/>
      <w:marRight w:val="0"/>
      <w:marTop w:val="0"/>
      <w:marBottom w:val="0"/>
      <w:divBdr>
        <w:top w:val="none" w:sz="0" w:space="0" w:color="auto"/>
        <w:left w:val="none" w:sz="0" w:space="0" w:color="auto"/>
        <w:bottom w:val="none" w:sz="0" w:space="0" w:color="auto"/>
        <w:right w:val="none" w:sz="0" w:space="0" w:color="auto"/>
      </w:divBdr>
    </w:div>
    <w:div w:id="20906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a%20Hlbok&#225;\OneDrive%20-%20Slovensk&#253;%20futbalov&#253;%20zv&#228;z\Pracovn&#225;%20plocha\Andrea%20H\AUDIT%202023\SFZM\VYROCNA%20SPRAVA%202023\grafy%20poklady%20VV%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a%20Hlbok&#225;\OneDrive%20-%20Slovensk&#253;%20futbalov&#253;%20zv&#228;z\Pracovn&#225;%20plocha\Andrea%20H\AUDIT%202023\SFZM\VYROCNA%20SPRAVA%202023\grafy%20poklady%20VV%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a%20Hlbok&#225;\OneDrive%20-%20Slovensk&#253;%20futbalov&#253;%20zv&#228;z\Pracovn&#225;%20plocha\Andrea%20H\AUDIT%202023\SFZM\VYROCNA%20SPRAVA%202023\grafy%20poklady%20VV%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k-SK" sz="1400" b="0" i="0" u="none" strike="noStrike" kern="1200" spc="0" baseline="0">
                <a:solidFill>
                  <a:schemeClr val="dk1"/>
                </a:solidFill>
              </a:rPr>
              <a:t>Výnosy a náklady SFZ Marketing</a:t>
            </a:r>
            <a:endParaRPr lang="en-US" sz="1400" b="0" i="0" u="none" strike="noStrike" kern="1200" spc="0" baseline="0">
              <a:solidFill>
                <a:sysClr val="windowText" lastClr="000000"/>
              </a:solidFill>
            </a:endParaRPr>
          </a:p>
        </c:rich>
      </c:tx>
      <c:overlay val="0"/>
      <c:spPr>
        <a:solidFill>
          <a:schemeClr val="tx2">
            <a:lumMod val="60000"/>
            <a:lumOff val="40000"/>
          </a:schemeClr>
        </a:solid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k-SK"/>
        </a:p>
      </c:txPr>
    </c:title>
    <c:autoTitleDeleted val="0"/>
    <c:plotArea>
      <c:layout/>
      <c:barChart>
        <c:barDir val="col"/>
        <c:grouping val="clustered"/>
        <c:varyColors val="0"/>
        <c:ser>
          <c:idx val="0"/>
          <c:order val="0"/>
          <c:tx>
            <c:strRef>
              <c:f>'vyrocna sprava SFZM 2023'!$C$31</c:f>
              <c:strCache>
                <c:ptCount val="1"/>
                <c:pt idx="0">
                  <c:v>výnosy</c:v>
                </c:pt>
              </c:strCache>
            </c:strRef>
          </c:tx>
          <c:spPr>
            <a:solidFill>
              <a:schemeClr val="accent1"/>
            </a:solidFill>
            <a:ln>
              <a:noFill/>
            </a:ln>
            <a:effectLst/>
          </c:spPr>
          <c:invertIfNegative val="0"/>
          <c:cat>
            <c:numRef>
              <c:f>'vyrocna sprava SFZM 2023'!$B$32:$B$33</c:f>
              <c:numCache>
                <c:formatCode>General</c:formatCode>
                <c:ptCount val="2"/>
                <c:pt idx="0">
                  <c:v>2022</c:v>
                </c:pt>
                <c:pt idx="1">
                  <c:v>2023</c:v>
                </c:pt>
              </c:numCache>
            </c:numRef>
          </c:cat>
          <c:val>
            <c:numRef>
              <c:f>'vyrocna sprava SFZM 2023'!$C$32:$C$33</c:f>
              <c:numCache>
                <c:formatCode>#,##0</c:formatCode>
                <c:ptCount val="2"/>
                <c:pt idx="0">
                  <c:v>6192533</c:v>
                </c:pt>
                <c:pt idx="1">
                  <c:v>5656668</c:v>
                </c:pt>
              </c:numCache>
            </c:numRef>
          </c:val>
          <c:extLst>
            <c:ext xmlns:c16="http://schemas.microsoft.com/office/drawing/2014/chart" uri="{C3380CC4-5D6E-409C-BE32-E72D297353CC}">
              <c16:uniqueId val="{00000000-19A2-4D08-8E42-FD42FF3824CC}"/>
            </c:ext>
          </c:extLst>
        </c:ser>
        <c:ser>
          <c:idx val="1"/>
          <c:order val="1"/>
          <c:tx>
            <c:strRef>
              <c:f>'vyrocna sprava SFZM 2023'!$D$31</c:f>
              <c:strCache>
                <c:ptCount val="1"/>
                <c:pt idx="0">
                  <c:v>náklady</c:v>
                </c:pt>
              </c:strCache>
            </c:strRef>
          </c:tx>
          <c:spPr>
            <a:solidFill>
              <a:schemeClr val="accent1">
                <a:lumMod val="50000"/>
              </a:schemeClr>
            </a:solidFill>
            <a:ln>
              <a:noFill/>
            </a:ln>
            <a:effectLst/>
          </c:spPr>
          <c:invertIfNegative val="0"/>
          <c:cat>
            <c:numRef>
              <c:f>'vyrocna sprava SFZM 2023'!$B$32:$B$33</c:f>
              <c:numCache>
                <c:formatCode>General</c:formatCode>
                <c:ptCount val="2"/>
                <c:pt idx="0">
                  <c:v>2022</c:v>
                </c:pt>
                <c:pt idx="1">
                  <c:v>2023</c:v>
                </c:pt>
              </c:numCache>
            </c:numRef>
          </c:cat>
          <c:val>
            <c:numRef>
              <c:f>'vyrocna sprava SFZM 2023'!$D$32:$D$33</c:f>
              <c:numCache>
                <c:formatCode>#,##0</c:formatCode>
                <c:ptCount val="2"/>
                <c:pt idx="0">
                  <c:v>6146712</c:v>
                </c:pt>
                <c:pt idx="1">
                  <c:v>5615387</c:v>
                </c:pt>
              </c:numCache>
            </c:numRef>
          </c:val>
          <c:extLst>
            <c:ext xmlns:c16="http://schemas.microsoft.com/office/drawing/2014/chart" uri="{C3380CC4-5D6E-409C-BE32-E72D297353CC}">
              <c16:uniqueId val="{00000001-19A2-4D08-8E42-FD42FF3824CC}"/>
            </c:ext>
          </c:extLst>
        </c:ser>
        <c:ser>
          <c:idx val="2"/>
          <c:order val="2"/>
          <c:tx>
            <c:strRef>
              <c:f>'vyrocna sprava SFZM 2023'!$E$31</c:f>
              <c:strCache>
                <c:ptCount val="1"/>
                <c:pt idx="0">
                  <c:v>hospodársky výsledok</c:v>
                </c:pt>
              </c:strCache>
            </c:strRef>
          </c:tx>
          <c:spPr>
            <a:solidFill>
              <a:schemeClr val="accent2">
                <a:lumMod val="75000"/>
              </a:schemeClr>
            </a:solidFill>
            <a:ln>
              <a:noFill/>
            </a:ln>
            <a:effectLst/>
          </c:spPr>
          <c:invertIfNegative val="0"/>
          <c:cat>
            <c:numRef>
              <c:f>'vyrocna sprava SFZM 2023'!$B$32:$B$33</c:f>
              <c:numCache>
                <c:formatCode>General</c:formatCode>
                <c:ptCount val="2"/>
                <c:pt idx="0">
                  <c:v>2022</c:v>
                </c:pt>
                <c:pt idx="1">
                  <c:v>2023</c:v>
                </c:pt>
              </c:numCache>
            </c:numRef>
          </c:cat>
          <c:val>
            <c:numRef>
              <c:f>'vyrocna sprava SFZM 2023'!$E$32:$E$33</c:f>
              <c:numCache>
                <c:formatCode>#,##0</c:formatCode>
                <c:ptCount val="2"/>
                <c:pt idx="0">
                  <c:v>45821</c:v>
                </c:pt>
                <c:pt idx="1">
                  <c:v>41281</c:v>
                </c:pt>
              </c:numCache>
            </c:numRef>
          </c:val>
          <c:extLst>
            <c:ext xmlns:c16="http://schemas.microsoft.com/office/drawing/2014/chart" uri="{C3380CC4-5D6E-409C-BE32-E72D297353CC}">
              <c16:uniqueId val="{00000002-19A2-4D08-8E42-FD42FF3824CC}"/>
            </c:ext>
          </c:extLst>
        </c:ser>
        <c:dLbls>
          <c:showLegendKey val="0"/>
          <c:showVal val="0"/>
          <c:showCatName val="0"/>
          <c:showSerName val="0"/>
          <c:showPercent val="0"/>
          <c:showBubbleSize val="0"/>
        </c:dLbls>
        <c:gapWidth val="219"/>
        <c:overlap val="-27"/>
        <c:axId val="548567856"/>
        <c:axId val="548568576"/>
      </c:barChart>
      <c:catAx>
        <c:axId val="54856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48568576"/>
        <c:crosses val="autoZero"/>
        <c:auto val="1"/>
        <c:lblAlgn val="ctr"/>
        <c:lblOffset val="100"/>
        <c:noMultiLvlLbl val="0"/>
      </c:catAx>
      <c:valAx>
        <c:axId val="548568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4856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81452824177326"/>
          <c:y val="0.11344128495565961"/>
          <c:w val="0.71881024987483499"/>
          <c:h val="0.82627357626808273"/>
        </c:manualLayout>
      </c:layout>
      <c:doughnutChart>
        <c:varyColors val="1"/>
        <c:ser>
          <c:idx val="0"/>
          <c:order val="0"/>
          <c:tx>
            <c:strRef>
              <c:f>'vyrocna sprava SFZM 2023'!$C$62</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2B-435A-80DB-39B2269D5ECB}"/>
              </c:ext>
            </c:extLst>
          </c:dPt>
          <c:dPt>
            <c:idx val="1"/>
            <c:bubble3D val="0"/>
            <c:spPr>
              <a:gradFill flip="none" rotWithShape="1">
                <a:gsLst>
                  <a:gs pos="5000">
                    <a:schemeClr val="accent6">
                      <a:lumMod val="89000"/>
                    </a:schemeClr>
                  </a:gs>
                  <a:gs pos="94000">
                    <a:schemeClr val="accent6">
                      <a:lumMod val="89000"/>
                    </a:schemeClr>
                  </a:gs>
                  <a:gs pos="40000">
                    <a:schemeClr val="accent6">
                      <a:lumMod val="75000"/>
                    </a:schemeClr>
                  </a:gs>
                  <a:gs pos="91000">
                    <a:schemeClr val="accent6">
                      <a:lumMod val="70000"/>
                    </a:schemeClr>
                  </a:gs>
                </a:gsLst>
                <a:path path="circle">
                  <a:fillToRect l="50000" t="50000" r="50000" b="50000"/>
                </a:path>
                <a:tileRect/>
              </a:gradFill>
              <a:ln w="19050">
                <a:solidFill>
                  <a:schemeClr val="lt1"/>
                </a:solidFill>
              </a:ln>
              <a:effectLst/>
            </c:spPr>
            <c:extLst>
              <c:ext xmlns:c16="http://schemas.microsoft.com/office/drawing/2014/chart" uri="{C3380CC4-5D6E-409C-BE32-E72D297353CC}">
                <c16:uniqueId val="{00000003-372B-435A-80DB-39B2269D5ECB}"/>
              </c:ext>
            </c:extLst>
          </c:dPt>
          <c:dPt>
            <c:idx val="2"/>
            <c:bubble3D val="0"/>
            <c:spPr>
              <a:gradFill>
                <a:gsLst>
                  <a:gs pos="3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cap="sq">
                <a:gradFill>
                  <a:gsLst>
                    <a:gs pos="5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5-372B-435A-80DB-39B2269D5ECB}"/>
              </c:ext>
            </c:extLst>
          </c:dPt>
          <c:dPt>
            <c:idx val="3"/>
            <c:bubble3D val="0"/>
            <c: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w="19050">
                <a:solidFill>
                  <a:schemeClr val="lt1"/>
                </a:solidFill>
              </a:ln>
              <a:effectLst/>
            </c:spPr>
            <c:extLst>
              <c:ext xmlns:c16="http://schemas.microsoft.com/office/drawing/2014/chart" uri="{C3380CC4-5D6E-409C-BE32-E72D297353CC}">
                <c16:uniqueId val="{00000007-372B-435A-80DB-39B2269D5ECB}"/>
              </c:ext>
            </c:extLst>
          </c:dPt>
          <c:dPt>
            <c:idx val="4"/>
            <c:bubble3D val="0"/>
            <c:spPr>
              <a:gradFill flip="none" rotWithShape="1">
                <a:gsLst>
                  <a:gs pos="0">
                    <a:schemeClr val="accent5">
                      <a:lumMod val="40000"/>
                      <a:lumOff val="60000"/>
                    </a:schemeClr>
                  </a:gs>
                  <a:gs pos="47000">
                    <a:schemeClr val="accent5">
                      <a:lumMod val="95000"/>
                      <a:lumOff val="5000"/>
                    </a:schemeClr>
                  </a:gs>
                  <a:gs pos="100000">
                    <a:schemeClr val="accent5">
                      <a:lumMod val="60000"/>
                    </a:schemeClr>
                  </a:gs>
                </a:gsLst>
                <a:path path="circle">
                  <a:fillToRect l="50000" t="130000" r="50000" b="-30000"/>
                </a:path>
                <a:tileRect/>
              </a:gradFill>
              <a:ln w="19050">
                <a:solidFill>
                  <a:schemeClr val="lt1"/>
                </a:solidFill>
              </a:ln>
              <a:effectLst/>
            </c:spPr>
            <c:extLst>
              <c:ext xmlns:c16="http://schemas.microsoft.com/office/drawing/2014/chart" uri="{C3380CC4-5D6E-409C-BE32-E72D297353CC}">
                <c16:uniqueId val="{00000009-372B-435A-80DB-39B2269D5E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72B-435A-80DB-39B2269D5ECB}"/>
              </c:ext>
            </c:extLst>
          </c:dPt>
          <c:dLbls>
            <c:dLbl>
              <c:idx val="0"/>
              <c:layout>
                <c:manualLayout>
                  <c:x val="0.21655043096857365"/>
                  <c:y val="-8.43335645220513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2B-435A-80DB-39B2269D5ECB}"/>
                </c:ext>
              </c:extLst>
            </c:dLbl>
            <c:dLbl>
              <c:idx val="1"/>
              <c:layout>
                <c:manualLayout>
                  <c:x val="0.19895346011652798"/>
                  <c:y val="0.11569637001714303"/>
                </c:manualLayout>
              </c:layout>
              <c:showLegendKey val="0"/>
              <c:showVal val="0"/>
              <c:showCatName val="1"/>
              <c:showSerName val="0"/>
              <c:showPercent val="1"/>
              <c:showBubbleSize val="0"/>
              <c:extLst>
                <c:ext xmlns:c15="http://schemas.microsoft.com/office/drawing/2012/chart" uri="{CE6537A1-D6FC-4f65-9D91-7224C49458BB}">
                  <c15:layout>
                    <c:manualLayout>
                      <c:w val="0.1018104101383895"/>
                      <c:h val="0.10905765014667283"/>
                    </c:manualLayout>
                  </c15:layout>
                </c:ext>
                <c:ext xmlns:c16="http://schemas.microsoft.com/office/drawing/2014/chart" uri="{C3380CC4-5D6E-409C-BE32-E72D297353CC}">
                  <c16:uniqueId val="{00000003-372B-435A-80DB-39B2269D5ECB}"/>
                </c:ext>
              </c:extLst>
            </c:dLbl>
            <c:dLbl>
              <c:idx val="2"/>
              <c:layout>
                <c:manualLayout>
                  <c:x val="0.14576741258841283"/>
                  <c:y val="8.02969888357634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2B-435A-80DB-39B2269D5ECB}"/>
                </c:ext>
              </c:extLst>
            </c:dLbl>
            <c:dLbl>
              <c:idx val="3"/>
              <c:layout>
                <c:manualLayout>
                  <c:x val="-0.22993198738441076"/>
                  <c:y val="7.63090279629267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72B-435A-80DB-39B2269D5ECB}"/>
                </c:ext>
              </c:extLst>
            </c:dLbl>
            <c:dLbl>
              <c:idx val="4"/>
              <c:layout>
                <c:manualLayout>
                  <c:x val="-0.16898081200340423"/>
                  <c:y val="-6.00907674351089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72B-435A-80DB-39B2269D5ECB}"/>
                </c:ext>
              </c:extLst>
            </c:dLbl>
            <c:dLbl>
              <c:idx val="5"/>
              <c:layout>
                <c:manualLayout>
                  <c:x val="-0.20851709612592706"/>
                  <c:y val="-0.126370151812287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72B-435A-80DB-39B2269D5EC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'vyrocna sprava SFZM 2023'!$B$63:$B$68</c:f>
              <c:strCache>
                <c:ptCount val="6"/>
                <c:pt idx="0">
                  <c:v>Administratíva</c:v>
                </c:pt>
                <c:pt idx="1">
                  <c:v>Eventy</c:v>
                </c:pt>
                <c:pt idx="2">
                  <c:v>Partneri Barter</c:v>
                </c:pt>
                <c:pt idx="3">
                  <c:v>Partneri Cash</c:v>
                </c:pt>
                <c:pt idx="4">
                  <c:v>Vstupenky</c:v>
                </c:pt>
                <c:pt idx="5">
                  <c:v>Iné marketingové aktivity</c:v>
                </c:pt>
              </c:strCache>
            </c:strRef>
          </c:cat>
          <c:val>
            <c:numRef>
              <c:f>'vyrocna sprava SFZM 2023'!$C$63:$C$68</c:f>
              <c:numCache>
                <c:formatCode>#,##0</c:formatCode>
                <c:ptCount val="6"/>
                <c:pt idx="0">
                  <c:v>713824</c:v>
                </c:pt>
                <c:pt idx="1">
                  <c:v>675832</c:v>
                </c:pt>
                <c:pt idx="2">
                  <c:v>738624</c:v>
                </c:pt>
                <c:pt idx="3">
                  <c:v>1744824</c:v>
                </c:pt>
                <c:pt idx="4">
                  <c:v>1309323</c:v>
                </c:pt>
                <c:pt idx="5">
                  <c:v>474241</c:v>
                </c:pt>
              </c:numCache>
            </c:numRef>
          </c:val>
          <c:extLst>
            <c:ext xmlns:c16="http://schemas.microsoft.com/office/drawing/2014/chart" uri="{C3380CC4-5D6E-409C-BE32-E72D297353CC}">
              <c16:uniqueId val="{0000000C-372B-435A-80DB-39B2269D5ECB}"/>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54170913557565"/>
          <c:y val="0.16989320300479682"/>
          <c:w val="0.64362126320269708"/>
          <c:h val="0.80474121481813443"/>
        </c:manualLayout>
      </c:layout>
      <c:doughnutChart>
        <c:varyColors val="1"/>
        <c:ser>
          <c:idx val="0"/>
          <c:order val="0"/>
          <c:explosion val="3"/>
          <c:dPt>
            <c:idx val="0"/>
            <c:bubble3D val="0"/>
            <c:spPr>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19050">
                <a:solidFill>
                  <a:schemeClr val="lt1"/>
                </a:solidFill>
              </a:ln>
              <a:effectLst/>
            </c:spPr>
            <c:extLst>
              <c:ext xmlns:c16="http://schemas.microsoft.com/office/drawing/2014/chart" uri="{C3380CC4-5D6E-409C-BE32-E72D297353CC}">
                <c16:uniqueId val="{00000001-61DD-4AB6-AC10-B25AB52922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D-4AB6-AC10-B25AB5292224}"/>
              </c:ext>
            </c:extLst>
          </c:dPt>
          <c:dPt>
            <c:idx val="2"/>
            <c:bubble3D val="0"/>
            <c:spPr>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a:ln w="19050">
                <a:solidFill>
                  <a:schemeClr val="lt1"/>
                </a:solidFill>
              </a:ln>
              <a:effectLst/>
            </c:spPr>
            <c:extLst>
              <c:ext xmlns:c16="http://schemas.microsoft.com/office/drawing/2014/chart" uri="{C3380CC4-5D6E-409C-BE32-E72D297353CC}">
                <c16:uniqueId val="{00000005-61DD-4AB6-AC10-B25AB52922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D-4AB6-AC10-B25AB5292224}"/>
              </c:ext>
            </c:extLst>
          </c:dPt>
          <c:dPt>
            <c:idx val="4"/>
            <c:bubble3D val="0"/>
            <c:spPr>
              <a:gradFill flip="none" rotWithShape="1">
                <a:gsLst>
                  <a:gs pos="15000">
                    <a:schemeClr val="accent6">
                      <a:lumMod val="67000"/>
                    </a:schemeClr>
                  </a:gs>
                  <a:gs pos="86000">
                    <a:schemeClr val="accent6">
                      <a:lumMod val="97000"/>
                      <a:lumOff val="3000"/>
                    </a:schemeClr>
                  </a:gs>
                  <a:gs pos="100000">
                    <a:schemeClr val="accent6">
                      <a:lumMod val="60000"/>
                      <a:lumOff val="40000"/>
                    </a:schemeClr>
                  </a:gs>
                </a:gsLst>
                <a:lin ang="16200000" scaled="1"/>
                <a:tileRect/>
              </a:gradFill>
              <a:ln w="19050">
                <a:solidFill>
                  <a:schemeClr val="lt1"/>
                </a:solidFill>
              </a:ln>
              <a:effectLst/>
            </c:spPr>
            <c:extLst>
              <c:ext xmlns:c16="http://schemas.microsoft.com/office/drawing/2014/chart" uri="{C3380CC4-5D6E-409C-BE32-E72D297353CC}">
                <c16:uniqueId val="{00000009-61DD-4AB6-AC10-B25AB5292224}"/>
              </c:ext>
            </c:extLst>
          </c:dPt>
          <c:dLbls>
            <c:dLbl>
              <c:idx val="0"/>
              <c:layout>
                <c:manualLayout>
                  <c:x val="0.14021614846102237"/>
                  <c:y val="-6.69126218377632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DD-4AB6-AC10-B25AB5292224}"/>
                </c:ext>
              </c:extLst>
            </c:dLbl>
            <c:dLbl>
              <c:idx val="1"/>
              <c:layout>
                <c:manualLayout>
                  <c:x val="0.1058286475811047"/>
                  <c:y val="0.1490974739636571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DD-4AB6-AC10-B25AB5292224}"/>
                </c:ext>
              </c:extLst>
            </c:dLbl>
            <c:dLbl>
              <c:idx val="2"/>
              <c:layout>
                <c:manualLayout>
                  <c:x val="-0.1438715748207548"/>
                  <c:y val="2.97802915480634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DD-4AB6-AC10-B25AB5292224}"/>
                </c:ext>
              </c:extLst>
            </c:dLbl>
            <c:dLbl>
              <c:idx val="3"/>
              <c:layout>
                <c:manualLayout>
                  <c:x val="-0.21357302395844319"/>
                  <c:y val="-9.27292891205501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DD-4AB6-AC10-B25AB5292224}"/>
                </c:ext>
              </c:extLst>
            </c:dLbl>
            <c:dLbl>
              <c:idx val="4"/>
              <c:layout>
                <c:manualLayout>
                  <c:x val="-1.8340992790803555E-2"/>
                  <c:y val="-0.14818700479341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1DD-4AB6-AC10-B25AB529222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'vyrocna sprava SFZM 2023'!$B$84:$B$88</c:f>
              <c:strCache>
                <c:ptCount val="5"/>
                <c:pt idx="0">
                  <c:v>Administratíva</c:v>
                </c:pt>
                <c:pt idx="1">
                  <c:v>Eventy reprezentácia</c:v>
                </c:pt>
                <c:pt idx="2">
                  <c:v>Partneri Barter</c:v>
                </c:pt>
                <c:pt idx="3">
                  <c:v>Iné marketingové aktivity</c:v>
                </c:pt>
                <c:pt idx="4">
                  <c:v>Práva SFZ </c:v>
                </c:pt>
              </c:strCache>
            </c:strRef>
          </c:cat>
          <c:val>
            <c:numRef>
              <c:f>'vyrocna sprava SFZM 2023'!$C$84:$C$88</c:f>
              <c:numCache>
                <c:formatCode>#,##0</c:formatCode>
                <c:ptCount val="5"/>
                <c:pt idx="0">
                  <c:v>1942690</c:v>
                </c:pt>
                <c:pt idx="1">
                  <c:v>1095041</c:v>
                </c:pt>
                <c:pt idx="2">
                  <c:v>663127</c:v>
                </c:pt>
                <c:pt idx="3">
                  <c:v>1594514</c:v>
                </c:pt>
                <c:pt idx="4">
                  <c:v>320015</c:v>
                </c:pt>
              </c:numCache>
            </c:numRef>
          </c:val>
          <c:extLst>
            <c:ext xmlns:c16="http://schemas.microsoft.com/office/drawing/2014/chart" uri="{C3380CC4-5D6E-409C-BE32-E72D297353CC}">
              <c16:uniqueId val="{0000000A-61DD-4AB6-AC10-B25AB5292224}"/>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7AAA-3A67-4726-8547-88FA0A4F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1742</Words>
  <Characters>9932</Characters>
  <Application>Microsoft Office Word</Application>
  <DocSecurity>12</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Hlboká</dc:creator>
  <cp:keywords/>
  <dc:description/>
  <cp:lastModifiedBy>Milan Vojtek</cp:lastModifiedBy>
  <cp:revision>2</cp:revision>
  <cp:lastPrinted>2024-05-14T07:26:00Z</cp:lastPrinted>
  <dcterms:created xsi:type="dcterms:W3CDTF">2024-06-24T09:54:00Z</dcterms:created>
  <dcterms:modified xsi:type="dcterms:W3CDTF">2024-06-24T09:54:00Z</dcterms:modified>
</cp:coreProperties>
</file>