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4BEBFD" w14:textId="77777777" w:rsidR="00D65535" w:rsidRPr="006F3F90" w:rsidRDefault="00D65535" w:rsidP="00A312BB">
      <w:pPr>
        <w:pStyle w:val="Normlnywebov"/>
        <w:spacing w:after="0"/>
        <w:rPr>
          <w:rFonts w:ascii="Calibri" w:hAnsi="Calibri" w:cs="Calibri"/>
          <w:sz w:val="22"/>
          <w:szCs w:val="22"/>
        </w:rPr>
      </w:pPr>
    </w:p>
    <w:p w14:paraId="2FA913B1" w14:textId="77777777" w:rsidR="003F6999" w:rsidRDefault="003F6999" w:rsidP="00A312BB">
      <w:pPr>
        <w:pStyle w:val="Normlnywebov"/>
        <w:spacing w:after="0"/>
        <w:rPr>
          <w:rFonts w:ascii="Calibri" w:hAnsi="Calibri" w:cs="Calibri"/>
          <w:sz w:val="22"/>
          <w:szCs w:val="22"/>
        </w:rPr>
      </w:pPr>
    </w:p>
    <w:p w14:paraId="4BD20EAF" w14:textId="77777777" w:rsidR="004F6264" w:rsidRPr="006F3F90" w:rsidRDefault="004F6264" w:rsidP="00A312BB">
      <w:pPr>
        <w:pStyle w:val="Normlnywebov"/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Mriekatabuky"/>
        <w:tblW w:w="3827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9D2BA9" w:rsidRPr="006F3F90" w14:paraId="74F5F097" w14:textId="77777777" w:rsidTr="009D2BA9">
        <w:tc>
          <w:tcPr>
            <w:tcW w:w="3827" w:type="dxa"/>
          </w:tcPr>
          <w:p w14:paraId="383F719A" w14:textId="4D7C76B3" w:rsidR="002C4436" w:rsidRPr="00A6049C" w:rsidRDefault="00FA5923" w:rsidP="00A6049C">
            <w:pPr>
              <w:pStyle w:val="Normlnywebov"/>
              <w:ind w:right="-252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Pavol Šípoš</w:t>
            </w:r>
            <w:r w:rsidR="00A6049C" w:rsidRPr="00A6049C">
              <w:rPr>
                <w:rFonts w:ascii="Calibri" w:hAnsi="Calibri" w:cs="Calibri"/>
                <w:szCs w:val="22"/>
              </w:rPr>
              <w:br/>
            </w:r>
            <w:r>
              <w:rPr>
                <w:rFonts w:ascii="Calibri" w:hAnsi="Calibri" w:cs="Calibri"/>
                <w:szCs w:val="22"/>
              </w:rPr>
              <w:t>Predseda ObFZ Topoľčany</w:t>
            </w:r>
            <w:r w:rsidR="004A0A1B">
              <w:rPr>
                <w:rFonts w:ascii="Calibri" w:hAnsi="Calibri" w:cs="Calibri"/>
                <w:szCs w:val="22"/>
              </w:rPr>
              <w:t xml:space="preserve">                    </w:t>
            </w:r>
          </w:p>
        </w:tc>
      </w:tr>
      <w:tr w:rsidR="009D2BA9" w:rsidRPr="006F3F90" w14:paraId="5723D237" w14:textId="77777777" w:rsidTr="009D2BA9">
        <w:trPr>
          <w:trHeight w:val="71"/>
        </w:trPr>
        <w:tc>
          <w:tcPr>
            <w:tcW w:w="3827" w:type="dxa"/>
          </w:tcPr>
          <w:p w14:paraId="01C75566" w14:textId="7DB43FFB" w:rsidR="0009582A" w:rsidRPr="006F3F90" w:rsidRDefault="0009582A" w:rsidP="00A312BB">
            <w:pPr>
              <w:pStyle w:val="Normlnywebov"/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07A862C" w14:textId="77777777" w:rsidR="0055321A" w:rsidRDefault="0055321A" w:rsidP="00A312BB">
      <w:pPr>
        <w:pStyle w:val="Normlnywebov"/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Mriekatabuky"/>
        <w:tblpPr w:leftFromText="141" w:rightFromText="141" w:vertAnchor="text" w:horzAnchor="margin" w:tblpY="-85"/>
        <w:tblW w:w="8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3260"/>
        <w:gridCol w:w="1281"/>
      </w:tblGrid>
      <w:tr w:rsidR="00A6049C" w:rsidRPr="00200D90" w14:paraId="773E94A7" w14:textId="77777777" w:rsidTr="00A6049C">
        <w:tc>
          <w:tcPr>
            <w:tcW w:w="2127" w:type="dxa"/>
          </w:tcPr>
          <w:p w14:paraId="083B070B" w14:textId="77777777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57F22">
              <w:rPr>
                <w:rFonts w:ascii="Calibri" w:hAnsi="Calibri" w:cs="Calibri"/>
                <w:b/>
                <w:sz w:val="18"/>
                <w:szCs w:val="18"/>
              </w:rPr>
              <w:t>Váš list číslo / zo dňa</w:t>
            </w:r>
          </w:p>
        </w:tc>
        <w:tc>
          <w:tcPr>
            <w:tcW w:w="1984" w:type="dxa"/>
          </w:tcPr>
          <w:p w14:paraId="5B89D6AF" w14:textId="77777777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57F22">
              <w:rPr>
                <w:rFonts w:ascii="Calibri" w:hAnsi="Calibri" w:cs="Calibri"/>
                <w:b/>
                <w:sz w:val="18"/>
                <w:szCs w:val="18"/>
              </w:rPr>
              <w:t>Naše číslo</w:t>
            </w:r>
          </w:p>
        </w:tc>
        <w:tc>
          <w:tcPr>
            <w:tcW w:w="3260" w:type="dxa"/>
          </w:tcPr>
          <w:p w14:paraId="51FDDF6D" w14:textId="77777777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57F22">
              <w:rPr>
                <w:rFonts w:ascii="Calibri" w:hAnsi="Calibri" w:cs="Calibri"/>
                <w:b/>
                <w:sz w:val="18"/>
                <w:szCs w:val="18"/>
              </w:rPr>
              <w:t>Vybavuje / kontakt</w:t>
            </w:r>
          </w:p>
        </w:tc>
        <w:tc>
          <w:tcPr>
            <w:tcW w:w="1281" w:type="dxa"/>
          </w:tcPr>
          <w:p w14:paraId="13712900" w14:textId="77777777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57F22">
              <w:rPr>
                <w:rFonts w:ascii="Calibri" w:hAnsi="Calibri" w:cs="Calibri"/>
                <w:b/>
                <w:sz w:val="18"/>
                <w:szCs w:val="18"/>
              </w:rPr>
              <w:t>Bratislava</w:t>
            </w:r>
          </w:p>
        </w:tc>
      </w:tr>
      <w:tr w:rsidR="00A6049C" w:rsidRPr="00200D90" w14:paraId="6E21B1EC" w14:textId="77777777" w:rsidTr="00A6049C">
        <w:tc>
          <w:tcPr>
            <w:tcW w:w="2127" w:type="dxa"/>
          </w:tcPr>
          <w:p w14:paraId="36D9B897" w14:textId="38E7F2C7" w:rsidR="00AB685C" w:rsidRPr="00E57F22" w:rsidRDefault="00FA5923" w:rsidP="00AB685C">
            <w:pPr>
              <w:pStyle w:val="Normlnywebov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07</w:t>
            </w:r>
            <w:r w:rsidR="00AB685C">
              <w:rPr>
                <w:rFonts w:ascii="Calibri" w:hAnsi="Calibri" w:cs="Calibri"/>
                <w:sz w:val="18"/>
                <w:szCs w:val="18"/>
              </w:rPr>
              <w:t>.0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AB685C">
              <w:rPr>
                <w:rFonts w:ascii="Calibri" w:hAnsi="Calibri" w:cs="Calibri"/>
                <w:sz w:val="18"/>
                <w:szCs w:val="18"/>
              </w:rPr>
              <w:t>.2026</w:t>
            </w:r>
          </w:p>
        </w:tc>
        <w:tc>
          <w:tcPr>
            <w:tcW w:w="1984" w:type="dxa"/>
          </w:tcPr>
          <w:p w14:paraId="598B3E50" w14:textId="77777777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DE26B83" w14:textId="5522BEEF" w:rsidR="00A6049C" w:rsidRPr="00E57F22" w:rsidRDefault="00A6049C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02436260" w14:textId="0D1BA7D0" w:rsidR="00A6049C" w:rsidRPr="00E57F22" w:rsidRDefault="00FA5923" w:rsidP="00A6049C">
            <w:pPr>
              <w:pStyle w:val="Normlnywebov"/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01</w:t>
            </w:r>
            <w:r w:rsidR="00160493">
              <w:rPr>
                <w:rFonts w:ascii="Calibri" w:hAnsi="Calibri" w:cs="Calibri"/>
                <w:sz w:val="18"/>
                <w:szCs w:val="18"/>
              </w:rPr>
              <w:t>.</w:t>
            </w:r>
            <w:r w:rsidR="00714DE8">
              <w:rPr>
                <w:rFonts w:ascii="Calibri" w:hAnsi="Calibri" w:cs="Calibri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160493">
              <w:rPr>
                <w:rFonts w:ascii="Calibri" w:hAnsi="Calibri" w:cs="Calibri"/>
                <w:sz w:val="18"/>
                <w:szCs w:val="18"/>
              </w:rPr>
              <w:t>.202</w:t>
            </w:r>
            <w:r w:rsidR="00714DE8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</w:tbl>
    <w:p w14:paraId="4749F02E" w14:textId="43420B74" w:rsidR="004276D6" w:rsidRPr="002C12BE" w:rsidRDefault="0009582A" w:rsidP="00B82FC8">
      <w:pPr>
        <w:pStyle w:val="Normlnywebov"/>
        <w:pBdr>
          <w:bottom w:val="single" w:sz="4" w:space="1" w:color="auto"/>
        </w:pBdr>
        <w:spacing w:after="0"/>
        <w:rPr>
          <w:rFonts w:ascii="Calibri" w:hAnsi="Calibri" w:cs="Calibri"/>
          <w:b/>
          <w:bCs/>
          <w:sz w:val="22"/>
          <w:szCs w:val="22"/>
        </w:rPr>
      </w:pPr>
      <w:r w:rsidRPr="002C12BE">
        <w:rPr>
          <w:rFonts w:ascii="Calibri" w:hAnsi="Calibri" w:cs="Calibri"/>
          <w:b/>
          <w:bCs/>
          <w:sz w:val="22"/>
          <w:szCs w:val="22"/>
        </w:rPr>
        <w:t>V</w:t>
      </w:r>
      <w:r w:rsidR="00E746C7">
        <w:rPr>
          <w:rFonts w:ascii="Calibri" w:hAnsi="Calibri" w:cs="Calibri"/>
          <w:b/>
          <w:bCs/>
          <w:sz w:val="22"/>
          <w:szCs w:val="22"/>
        </w:rPr>
        <w:t>EC</w:t>
      </w:r>
      <w:r w:rsidRPr="002C12BE">
        <w:rPr>
          <w:rFonts w:ascii="Calibri" w:hAnsi="Calibri" w:cs="Calibri"/>
          <w:b/>
          <w:bCs/>
          <w:sz w:val="22"/>
          <w:szCs w:val="22"/>
        </w:rPr>
        <w:t>:</w:t>
      </w:r>
      <w:r w:rsidR="00AF789B" w:rsidRPr="002C12B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26612">
        <w:rPr>
          <w:rFonts w:ascii="Calibri" w:hAnsi="Calibri" w:cs="Calibri"/>
          <w:b/>
          <w:bCs/>
          <w:sz w:val="22"/>
          <w:szCs w:val="22"/>
        </w:rPr>
        <w:t xml:space="preserve">     </w:t>
      </w:r>
      <w:r w:rsidR="00703692">
        <w:rPr>
          <w:rFonts w:ascii="Calibri" w:hAnsi="Calibri" w:cs="Calibri"/>
          <w:b/>
          <w:bCs/>
          <w:sz w:val="22"/>
          <w:szCs w:val="22"/>
        </w:rPr>
        <w:t>Posúdenie zákonnosti a</w:t>
      </w:r>
      <w:r w:rsidR="00DF1C69">
        <w:rPr>
          <w:rFonts w:ascii="Calibri" w:hAnsi="Calibri" w:cs="Calibri"/>
          <w:b/>
          <w:bCs/>
          <w:sz w:val="22"/>
          <w:szCs w:val="22"/>
        </w:rPr>
        <w:t> </w:t>
      </w:r>
      <w:r w:rsidR="00703692">
        <w:rPr>
          <w:rFonts w:ascii="Calibri" w:hAnsi="Calibri" w:cs="Calibri"/>
          <w:b/>
          <w:bCs/>
          <w:sz w:val="22"/>
          <w:szCs w:val="22"/>
        </w:rPr>
        <w:t>kontinu</w:t>
      </w:r>
      <w:r w:rsidR="00DF1C69">
        <w:rPr>
          <w:rFonts w:ascii="Calibri" w:hAnsi="Calibri" w:cs="Calibri"/>
          <w:b/>
          <w:bCs/>
          <w:sz w:val="22"/>
          <w:szCs w:val="22"/>
        </w:rPr>
        <w:t>ity procesov v podmienkach ObFZ Topoľčany</w:t>
      </w:r>
    </w:p>
    <w:p w14:paraId="4BA771C0" w14:textId="77777777" w:rsidR="00AF789B" w:rsidRPr="006F3F90" w:rsidRDefault="00AF789B" w:rsidP="00C73C1F">
      <w:pPr>
        <w:pStyle w:val="Hlavika"/>
        <w:jc w:val="both"/>
        <w:rPr>
          <w:rFonts w:ascii="Calibri" w:hAnsi="Calibri" w:cs="Calibri"/>
          <w:i w:val="0"/>
          <w:iCs/>
          <w:szCs w:val="22"/>
        </w:rPr>
      </w:pPr>
      <w:r w:rsidRPr="006F3F90">
        <w:rPr>
          <w:rFonts w:ascii="Calibri" w:hAnsi="Calibri" w:cs="Calibri"/>
          <w:i w:val="0"/>
          <w:iCs/>
          <w:szCs w:val="22"/>
        </w:rPr>
        <w:tab/>
      </w:r>
    </w:p>
    <w:p w14:paraId="71C3B92D" w14:textId="77777777" w:rsidR="00AF789B" w:rsidRPr="006F3F90" w:rsidRDefault="00AF789B" w:rsidP="00AF789B">
      <w:pPr>
        <w:pStyle w:val="Hlavika"/>
        <w:ind w:firstLine="720"/>
        <w:jc w:val="both"/>
        <w:rPr>
          <w:rFonts w:ascii="Calibri" w:hAnsi="Calibri" w:cs="Calibri"/>
          <w:szCs w:val="22"/>
        </w:rPr>
      </w:pPr>
    </w:p>
    <w:p w14:paraId="08E4EC75" w14:textId="31C59B21" w:rsidR="00256340" w:rsidRDefault="009D3858" w:rsidP="006026E8">
      <w:pPr>
        <w:ind w:firstLine="709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Vážen</w:t>
      </w:r>
      <w:r w:rsidR="00D25092">
        <w:rPr>
          <w:rFonts w:ascii="Calibri" w:hAnsi="Calibri" w:cs="Calibri"/>
          <w:szCs w:val="22"/>
        </w:rPr>
        <w:t>ý</w:t>
      </w:r>
      <w:r>
        <w:rPr>
          <w:rFonts w:ascii="Calibri" w:hAnsi="Calibri" w:cs="Calibri"/>
          <w:szCs w:val="22"/>
        </w:rPr>
        <w:t xml:space="preserve"> p</w:t>
      </w:r>
      <w:r w:rsidR="00EF2A2C">
        <w:rPr>
          <w:rFonts w:ascii="Calibri" w:hAnsi="Calibri" w:cs="Calibri"/>
          <w:szCs w:val="22"/>
        </w:rPr>
        <w:t xml:space="preserve">án </w:t>
      </w:r>
      <w:r w:rsidR="00C31210">
        <w:rPr>
          <w:rFonts w:ascii="Calibri" w:hAnsi="Calibri" w:cs="Calibri"/>
          <w:szCs w:val="22"/>
        </w:rPr>
        <w:t>predseda,</w:t>
      </w:r>
    </w:p>
    <w:p w14:paraId="26337602" w14:textId="77777777" w:rsidR="00326176" w:rsidRDefault="00326176" w:rsidP="006026E8">
      <w:pPr>
        <w:ind w:firstLine="709"/>
        <w:jc w:val="both"/>
        <w:rPr>
          <w:rFonts w:ascii="Calibri" w:hAnsi="Calibri" w:cs="Calibri"/>
          <w:szCs w:val="22"/>
        </w:rPr>
      </w:pPr>
    </w:p>
    <w:p w14:paraId="301BF70B" w14:textId="77777777" w:rsidR="00C31210" w:rsidRDefault="00C31210" w:rsidP="006026E8">
      <w:pPr>
        <w:ind w:firstLine="709"/>
        <w:jc w:val="both"/>
        <w:rPr>
          <w:rFonts w:ascii="Calibri" w:hAnsi="Calibri" w:cs="Calibri"/>
          <w:szCs w:val="22"/>
        </w:rPr>
      </w:pPr>
    </w:p>
    <w:p w14:paraId="191BD2C6" w14:textId="339EC058" w:rsidR="00D301BC" w:rsidRDefault="00C31210" w:rsidP="0098072C">
      <w:pPr>
        <w:ind w:firstLine="709"/>
        <w:jc w:val="both"/>
        <w:rPr>
          <w:rFonts w:ascii="Calibri" w:hAnsi="Calibri" w:cs="Calibri"/>
          <w:szCs w:val="22"/>
        </w:rPr>
      </w:pPr>
      <w:r w:rsidRPr="00F05F8D">
        <w:rPr>
          <w:rFonts w:ascii="Calibri" w:hAnsi="Calibri" w:cs="Calibri"/>
          <w:szCs w:val="22"/>
        </w:rPr>
        <w:t>Legislatívno-právne oddelenie SFZ (ďalej len „</w:t>
      </w:r>
      <w:r w:rsidRPr="00F05F8D">
        <w:rPr>
          <w:rFonts w:ascii="Calibri" w:hAnsi="Calibri" w:cs="Calibri"/>
          <w:i/>
          <w:iCs/>
          <w:szCs w:val="22"/>
        </w:rPr>
        <w:t>LPO SFZ</w:t>
      </w:r>
      <w:r w:rsidRPr="00F05F8D">
        <w:rPr>
          <w:rFonts w:ascii="Calibri" w:hAnsi="Calibri" w:cs="Calibri"/>
          <w:szCs w:val="22"/>
        </w:rPr>
        <w:t xml:space="preserve">“) </w:t>
      </w:r>
      <w:r w:rsidR="00834154">
        <w:rPr>
          <w:rFonts w:ascii="Calibri" w:hAnsi="Calibri" w:cs="Calibri"/>
          <w:color w:val="000000"/>
          <w:szCs w:val="22"/>
        </w:rPr>
        <w:t xml:space="preserve">prijalo </w:t>
      </w:r>
      <w:r w:rsidR="00F05F8D" w:rsidRPr="00F05F8D">
        <w:rPr>
          <w:rFonts w:ascii="Calibri" w:hAnsi="Calibri" w:cs="Calibri"/>
          <w:color w:val="000000"/>
          <w:szCs w:val="22"/>
        </w:rPr>
        <w:t>Vašu žiadosť o odborné stanovisko a metodické usmernenie vo veci vnútorných administratívnych a kontrolných procesov v podmienkach Oblastného futbalového zväzu Topoľčany (ďalej len „</w:t>
      </w:r>
      <w:r w:rsidR="00F05F8D" w:rsidRPr="008853DE">
        <w:rPr>
          <w:rFonts w:ascii="Calibri" w:hAnsi="Calibri" w:cs="Calibri"/>
          <w:i/>
          <w:iCs/>
          <w:color w:val="000000"/>
          <w:szCs w:val="22"/>
        </w:rPr>
        <w:t>ObFZ</w:t>
      </w:r>
      <w:r w:rsidR="00F05F8D" w:rsidRPr="00F05F8D">
        <w:rPr>
          <w:rFonts w:ascii="Calibri" w:hAnsi="Calibri" w:cs="Calibri"/>
          <w:color w:val="000000"/>
          <w:szCs w:val="22"/>
        </w:rPr>
        <w:t>“). Po preskúmaní skutkového stavu, Stanov SFZ, Stanov ObFZ Topoľčany a súvisiacich predpisov, Vám k jednotlivým otázkam poskytujeme nasledovné právne posúdenie:</w:t>
      </w:r>
    </w:p>
    <w:p w14:paraId="567B5A55" w14:textId="77777777" w:rsidR="00EE3D82" w:rsidRPr="00EE3D82" w:rsidRDefault="00EF2A2C" w:rsidP="0098072C">
      <w:pPr>
        <w:spacing w:before="100" w:beforeAutospacing="1" w:after="100" w:afterAutospacing="1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>
        <w:rPr>
          <w:rFonts w:ascii="Calibri" w:hAnsi="Calibri" w:cs="Calibri"/>
          <w:szCs w:val="22"/>
        </w:rPr>
        <w:tab/>
      </w:r>
      <w:r w:rsidR="00EE3D82" w:rsidRPr="00EE3D82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  <w:t>1. K otázke „zhojenia“ (konvalidácie) neúmyselného administratívneho pochybenia pri obsadzovaní postu sekretára</w:t>
      </w:r>
    </w:p>
    <w:p w14:paraId="55454F89" w14:textId="04C1EA8B" w:rsidR="00EE3D82" w:rsidRPr="00EE3D82" w:rsidRDefault="00EE3D82" w:rsidP="0098072C">
      <w:pPr>
        <w:spacing w:before="100" w:beforeAutospacing="1" w:after="100" w:afterAutospacing="1"/>
        <w:ind w:firstLine="708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Podľa 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Čl. 46 ods. 1 Stanov ObFZ Topoľčany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sekretára ustanovuje a odvoláva Výkonný výbor na návrh predsedu. Ak v roku 2023 VV ObFZ v rámci svojho zasadnutia o osobe sekretárky rokoval, vyjadril s ňou konsenzus a toto rozhodnutie bolo následne 30 mesiacov bezvýhradne realizované v praxi (faktický výkon funkcie, podpisovanie dokumentov, komunikácia so SFZ a klubmi), došlo k naplneniu inštitútu tzv. konvalidácie právneho úkonu. V športovom a občianskom práve platí zásada dobrej viery a ochrany legitímnych očakávaní. Ak orgán, ktorý mal právomoc rozhodnúť, teda VV, dlhodobo a konkludentne akceptoval výkon funkcie, nemožno po takmer troch rokoch vyhlásiť tento stav za neplatný od samého počiatku. Akékoľvek formálne pochybenie v zápisnici (uvedenie slova „</w:t>
      </w:r>
      <w:r w:rsidRPr="00DC0DC5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zaoberal sa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“ namiesto „</w:t>
      </w:r>
      <w:r w:rsidRPr="00DC0DC5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hlasoval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“ či </w:t>
      </w:r>
      <w:r w:rsidR="00DC0DC5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„</w:t>
      </w:r>
      <w:r w:rsidRPr="00DC0DC5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schválil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“) malo byť namietané bezodkladne. Súčasné ex post napádanie tohto stavu, najmä tými členmi VV, ktorí boli na predmetnom zasadnutí osobne prítomní a vzniesli námietky až po zmene osobných vzťahov vo zväze, považujeme za konanie v rozpore s vlastným predchádzajúcim správaním.</w:t>
      </w:r>
    </w:p>
    <w:p w14:paraId="5F0920BF" w14:textId="77777777" w:rsidR="00EE3D82" w:rsidRPr="00E456B5" w:rsidRDefault="00EE3D82" w:rsidP="0098072C">
      <w:pPr>
        <w:spacing w:before="100" w:beforeAutospacing="1" w:after="100" w:afterAutospacing="1"/>
        <w:ind w:firstLine="708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 w:rsidRPr="00E456B5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  <w:t>2. K otázke konfliktu záujmov a Etického kódexu SFZ (vzťah predseda – sekretárka)</w:t>
      </w:r>
    </w:p>
    <w:p w14:paraId="7C3A2164" w14:textId="4F1F4E51" w:rsidR="00EE3D82" w:rsidRPr="00EE3D82" w:rsidRDefault="00EE3D82" w:rsidP="0098072C">
      <w:pPr>
        <w:spacing w:before="100" w:beforeAutospacing="1" w:after="100" w:afterAutospacing="1"/>
        <w:ind w:firstLine="708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 w:rsidRPr="00EE3D82">
        <w:rPr>
          <w:rFonts w:asciiTheme="minorHAnsi" w:hAnsiTheme="minorHAnsi" w:cstheme="minorHAnsi"/>
          <w:color w:val="000000"/>
          <w:szCs w:val="22"/>
        </w:rPr>
        <w:t>Máme za to, že rodinný, resp. manželský vzťah medzi predsedom ObFZ a sekretárkou zväzu napĺňa všetky atribúty transparentnosti a v žiadnom bode neporušuje Etický kódex SFZ. Podľa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i/>
          <w:iCs/>
          <w:color w:val="000000"/>
          <w:szCs w:val="22"/>
        </w:rPr>
        <w:t>Čl. 13 ods. 3 Etického kódexu SFZ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color w:val="000000"/>
          <w:szCs w:val="22"/>
        </w:rPr>
        <w:t xml:space="preserve">je primárnou povinnosťou dotknutých osôb bezodkladne odhaliť a oznámiť potenciálny konflikt záujmov príslušnej športovej organizácii. Táto podmienka bola splnená, nakoľko bol Výkonný výbor ObFZ Topoľčany o tomto vzťahu plne informovaný od samého začiatku (t. j. od </w:t>
      </w:r>
      <w:r w:rsidRPr="00EE3D82">
        <w:rPr>
          <w:rFonts w:asciiTheme="minorHAnsi" w:hAnsiTheme="minorHAnsi" w:cstheme="minorHAnsi"/>
          <w:color w:val="000000"/>
          <w:szCs w:val="22"/>
        </w:rPr>
        <w:lastRenderedPageBreak/>
        <w:t>zasadnutia dňa 24. 11. 2023). Zároveň nedošlo k naplneniu negatívnych znakov osobnej väzby na pracovisku podľa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i/>
          <w:iCs/>
          <w:color w:val="000000"/>
          <w:szCs w:val="22"/>
        </w:rPr>
        <w:t>Čl. 14 písm. c) Etického kódexu</w:t>
      </w:r>
      <w:r w:rsidRPr="00EE3D82">
        <w:rPr>
          <w:rFonts w:asciiTheme="minorHAnsi" w:hAnsiTheme="minorHAnsi" w:cstheme="minorHAnsi"/>
          <w:color w:val="000000"/>
          <w:szCs w:val="22"/>
        </w:rPr>
        <w:t>, nakoľko predseda zväzu nedisponuje samostatnou právomocou rozhodovať o prijatí blízkej osoby do zamestnania. V zmysle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i/>
          <w:iCs/>
          <w:color w:val="000000"/>
          <w:szCs w:val="22"/>
        </w:rPr>
        <w:t>Čl. 46 Stanov ObFZ Topoľčany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color w:val="000000"/>
          <w:szCs w:val="22"/>
        </w:rPr>
        <w:t>je ustanovenie sekretára do funkcie kompetenciou kolektívneho orgánu – Výkonného výboru. Ten na návrh predsedu osobu sekretárky legitímne akceptoval a jej činnosť následne 30 mesiacov bez výhrad schvaľoval. Hlavný pracovnoprávny vzťah sekretárky je navyše naviazaný priamo na SFZ, ktorý ako zamestnávateľ nesie výlučnú zodpovednosť za jej výber, kontrolu a mzdové náležitosti, čo akýkoľvek</w:t>
      </w:r>
      <w:r w:rsidR="007137CB">
        <w:rPr>
          <w:rFonts w:asciiTheme="minorHAnsi" w:hAnsiTheme="minorHAnsi" w:cstheme="minorHAnsi"/>
          <w:color w:val="000000"/>
          <w:szCs w:val="22"/>
        </w:rPr>
        <w:t xml:space="preserve"> </w:t>
      </w:r>
      <w:r w:rsidRPr="00EE3D82">
        <w:rPr>
          <w:rFonts w:asciiTheme="minorHAnsi" w:hAnsiTheme="minorHAnsi" w:cstheme="minorHAnsi"/>
          <w:color w:val="000000"/>
          <w:szCs w:val="22"/>
        </w:rPr>
        <w:t>konflikt záujmov na úrovni ObFZ zásadne vylučuje. Pokiaľ ide o doplnkovú Dohodu o pracovnej činnosti (vo výške 250 € brutto mesačne / 3 000 € ročne) na špecifické administratívne práce pre regionálny zväz, tá bola uzatvorená v plnom súlade s</w:t>
      </w:r>
      <w:r w:rsidRPr="00EE3D82">
        <w:rPr>
          <w:rStyle w:val="apple-converted-space"/>
          <w:rFonts w:asciiTheme="minorHAnsi" w:hAnsiTheme="minorHAnsi" w:cstheme="minorHAnsi"/>
          <w:color w:val="000000"/>
          <w:szCs w:val="22"/>
        </w:rPr>
        <w:t> </w:t>
      </w:r>
      <w:r w:rsidRPr="00EE3D82">
        <w:rPr>
          <w:rFonts w:asciiTheme="minorHAnsi" w:hAnsiTheme="minorHAnsi" w:cstheme="minorHAnsi"/>
          <w:i/>
          <w:iCs/>
          <w:color w:val="000000"/>
          <w:szCs w:val="22"/>
        </w:rPr>
        <w:t>Čl. 40 ods. 3 Stanov ObFZ Topoľčany.</w:t>
      </w:r>
      <w:r w:rsidRPr="00EE3D82">
        <w:rPr>
          <w:rFonts w:asciiTheme="minorHAnsi" w:hAnsiTheme="minorHAnsi" w:cstheme="minorHAnsi"/>
          <w:color w:val="000000"/>
          <w:szCs w:val="22"/>
        </w:rPr>
        <w:t xml:space="preserve"> Podľa tohto ustanovenia je predseda oprávnený uzatvárať zmluvné vzťahy v mene ObFZ, pričom súhlas Výkonného výboru sa vyžaduje až pri plnení nad 5 000 € ročne. Uzatvorenie dohody bolo v kompetencii štatutára, nevymykalo sa podmienkam predchádzajúceho sekretára a prostriedky boli riadne schválené v rozpočte, preto k zneužitiu právomocí či neoprávnenému prospechu preukázateľne nedošlo. Celá záležitosť je navyše dňom 1. 1. 2026 bezpredmetná, nakoľko sa sekretárka tejto dohody dobrovoľne vzdala, čím bol akýkoľvek namietaný stav definitívne zrušený.</w:t>
      </w:r>
    </w:p>
    <w:p w14:paraId="5D1FE9A5" w14:textId="77777777" w:rsidR="00EE3D82" w:rsidRPr="00EE3D82" w:rsidRDefault="00EE3D82" w:rsidP="0098072C">
      <w:pPr>
        <w:spacing w:before="100" w:beforeAutospacing="1" w:after="100" w:afterAutospacing="1"/>
        <w:ind w:firstLine="708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 w:rsidRPr="00EE3D82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  <w:t>3. K otázke aprobácie procesov Konferenciou ObFZ a Správami RK</w:t>
      </w:r>
    </w:p>
    <w:p w14:paraId="2C534392" w14:textId="6081B856" w:rsidR="00EE3D82" w:rsidRPr="00EE3D82" w:rsidRDefault="00EE3D82" w:rsidP="0098072C">
      <w:pPr>
        <w:spacing w:before="100" w:beforeAutospacing="1" w:after="100" w:afterAutospacing="1"/>
        <w:ind w:firstLine="708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Konferencia ObFZ je v zmysle 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Čl. 26 Stanov ObFZ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najvyšším orgánom zväzu. Ak Konferencia ObFZ na svojich riadnych zasadnutiach v rokoch 2023, 2024, 2025 a naposledy 5. 3. 2026 schválila bez výhrad správy o hospodárení, účtovné závierky a najmä Správy o kontrolnej činnosti Revíznej komisie, tieto mzdové a administratívne výdavky boli najvyšším orgánom zväzu plne aprobované</w:t>
      </w:r>
      <w:r w:rsidR="00291857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. </w:t>
      </w:r>
      <w:r w:rsidR="00657BE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Sú to r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evízna komisia a</w:t>
      </w:r>
      <w:r w:rsidR="00657BE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k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ontrolór</w:t>
      </w:r>
      <w:r w:rsidR="00657BE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 ktorí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majú povinnosť priebežne monitorovať zákonnosť nakladania s finančnými prostriedkami. Ak tieto orgány vo svojich oficiálnych správach predkladaných Konferencii nevzniesli žiadne výhrady, spätne otvárať tieto otázky a revidovať schválené hospodárenie je z hľadiska kontinuity a právnej istoty v športovej organizácii neprípustné. Rozhodnutie Konferencie je záväzné pre všetky orgány a členov ObFZ.</w:t>
      </w:r>
    </w:p>
    <w:p w14:paraId="11540FB5" w14:textId="77777777" w:rsidR="00EE3D82" w:rsidRPr="00EE3D82" w:rsidRDefault="00EE3D82" w:rsidP="0098072C">
      <w:pPr>
        <w:spacing w:before="100" w:beforeAutospacing="1" w:after="100" w:afterAutospacing="1"/>
        <w:ind w:firstLine="708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 w:rsidRPr="00EE3D82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  <w:t>4. K otázke premlčania a spätnej revízie kontrolnými orgánmi</w:t>
      </w:r>
    </w:p>
    <w:p w14:paraId="60EB5A29" w14:textId="3060D2D9" w:rsidR="00EE3D82" w:rsidRPr="00EE3D82" w:rsidRDefault="00EE3D82" w:rsidP="0098072C">
      <w:pPr>
        <w:spacing w:before="100" w:beforeAutospacing="1" w:after="100" w:afterAutospacing="1"/>
        <w:ind w:firstLine="708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Sme toho názoru, že inštitút premlčania slúži na ochranu právnej istoty. Aj keby administratívne pochybenie pri zápise z roku 2023 bolo kvalifikované ako disciplinárny priestupok, čo si na základe vyššie uvedeného nemyslíme, podľa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Čl. 42 ods. 1 Disciplinárneho poriadku SFZ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 ktorý sa na členov SFZ a oblastných zväzov aplikuje generálne: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„Disciplinárne previnenie nemožno prerokovať, ak od konania zakladajúceho podozrenie z disciplinárneho previnenia uplynula premlčacia doba dva roky.“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Keďže k namietanému skutku (zasadnutie VV) došlo 24. 11. 2023, lehota na začatie akéhokoľvek disciplinárneho stíhania alebo vyvodzovania priamej zodpovednosti je dňom 24. 11. 2025 premlčaná. </w:t>
      </w:r>
    </w:p>
    <w:p w14:paraId="3FEEB4B5" w14:textId="77777777" w:rsidR="00EE3D82" w:rsidRPr="00EE3D82" w:rsidRDefault="00EE3D82" w:rsidP="0098072C">
      <w:pPr>
        <w:spacing w:before="100" w:beforeAutospacing="1" w:after="100" w:afterAutospacing="1"/>
        <w:ind w:firstLine="708"/>
        <w:jc w:val="both"/>
        <w:outlineLvl w:val="2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</w:pPr>
      <w:r w:rsidRPr="00EE3D82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u w:val="single"/>
          <w:lang w:eastAsia="sk-SK"/>
        </w:rPr>
        <w:t>5. K procesnému postupu Kontrolóra a „zberu dôkazov pred začatím kontroly“</w:t>
      </w:r>
    </w:p>
    <w:p w14:paraId="4397471D" w14:textId="77777777" w:rsidR="00EE3D82" w:rsidRPr="00EE3D82" w:rsidRDefault="00EE3D82" w:rsidP="0098072C">
      <w:pPr>
        <w:spacing w:before="100" w:beforeAutospacing="1" w:after="100" w:afterAutospacing="1"/>
        <w:ind w:firstLine="708"/>
        <w:jc w:val="both"/>
        <w:rPr>
          <w:rFonts w:asciiTheme="minorHAnsi" w:eastAsia="Times New Roman" w:hAnsiTheme="minorHAnsi" w:cstheme="minorHAnsi"/>
          <w:color w:val="EE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 w:themeColor="text1"/>
          <w:kern w:val="0"/>
          <w:szCs w:val="22"/>
          <w:lang w:eastAsia="sk-SK"/>
        </w:rPr>
        <w:t xml:space="preserve">Podľa </w:t>
      </w:r>
      <w:r w:rsidRPr="00EE3D82">
        <w:rPr>
          <w:rFonts w:asciiTheme="minorHAnsi" w:eastAsia="Times New Roman" w:hAnsiTheme="minorHAnsi" w:cstheme="minorHAnsi"/>
          <w:i/>
          <w:iCs/>
          <w:color w:val="000000" w:themeColor="text1"/>
          <w:kern w:val="0"/>
          <w:szCs w:val="22"/>
          <w:lang w:eastAsia="sk-SK"/>
        </w:rPr>
        <w:t>Čl. 41 Stanov ObFZ</w:t>
      </w:r>
      <w:r w:rsidRPr="00EE3D82">
        <w:rPr>
          <w:rFonts w:asciiTheme="minorHAnsi" w:eastAsia="Times New Roman" w:hAnsiTheme="minorHAnsi" w:cstheme="minorHAnsi"/>
          <w:color w:val="000000" w:themeColor="text1"/>
          <w:kern w:val="0"/>
          <w:szCs w:val="22"/>
          <w:lang w:eastAsia="sk-SK"/>
        </w:rPr>
        <w:t xml:space="preserve"> (v spojení s </w:t>
      </w:r>
      <w:r w:rsidRPr="00EE3D82">
        <w:rPr>
          <w:rFonts w:asciiTheme="minorHAnsi" w:eastAsia="Times New Roman" w:hAnsiTheme="minorHAnsi" w:cstheme="minorHAnsi"/>
          <w:i/>
          <w:iCs/>
          <w:color w:val="000000" w:themeColor="text1"/>
          <w:kern w:val="0"/>
          <w:szCs w:val="22"/>
          <w:lang w:eastAsia="sk-SK"/>
        </w:rPr>
        <w:t>Čl. 55 Stanov SFZ</w:t>
      </w:r>
      <w:r w:rsidRPr="00EE3D82">
        <w:rPr>
          <w:rFonts w:asciiTheme="minorHAnsi" w:eastAsia="Times New Roman" w:hAnsiTheme="minorHAnsi" w:cstheme="minorHAnsi"/>
          <w:color w:val="000000" w:themeColor="text1"/>
          <w:kern w:val="0"/>
          <w:szCs w:val="22"/>
          <w:lang w:eastAsia="sk-SK"/>
        </w:rPr>
        <w:t xml:space="preserve"> a </w:t>
      </w:r>
      <w:r w:rsidRPr="00EE3D82">
        <w:rPr>
          <w:rFonts w:asciiTheme="minorHAnsi" w:eastAsia="Times New Roman" w:hAnsiTheme="minorHAnsi" w:cstheme="minorHAnsi"/>
          <w:i/>
          <w:iCs/>
          <w:color w:val="000000" w:themeColor="text1"/>
          <w:kern w:val="0"/>
          <w:szCs w:val="22"/>
          <w:lang w:eastAsia="sk-SK"/>
        </w:rPr>
        <w:t>§ 11 a nasl. Zákona o športe</w:t>
      </w:r>
      <w:r w:rsidRPr="00EE3D82">
        <w:rPr>
          <w:rFonts w:asciiTheme="minorHAnsi" w:eastAsia="Times New Roman" w:hAnsiTheme="minorHAnsi" w:cstheme="minorHAnsi"/>
          <w:color w:val="000000" w:themeColor="text1"/>
          <w:kern w:val="0"/>
          <w:szCs w:val="22"/>
          <w:lang w:eastAsia="sk-SK"/>
        </w:rPr>
        <w:t>), kontrolór vykonáva svoju činnosť prostredníctvom</w:t>
      </w:r>
      <w:r w:rsidRPr="00EE3D82">
        <w:rPr>
          <w:rFonts w:asciiTheme="minorHAnsi" w:eastAsia="Times New Roman" w:hAnsiTheme="minorHAnsi" w:cstheme="minorHAnsi"/>
          <w:b/>
          <w:bCs/>
          <w:color w:val="000000" w:themeColor="text1"/>
          <w:kern w:val="0"/>
          <w:szCs w:val="22"/>
          <w:lang w:eastAsia="sk-SK"/>
        </w:rPr>
        <w:t xml:space="preserve"> </w:t>
      </w:r>
      <w:r w:rsidRPr="00EE3D82">
        <w:rPr>
          <w:rFonts w:asciiTheme="minorHAnsi" w:eastAsia="Times New Roman" w:hAnsiTheme="minorHAnsi" w:cstheme="minorHAnsi"/>
          <w:color w:val="000000" w:themeColor="text1"/>
          <w:kern w:val="0"/>
          <w:szCs w:val="22"/>
          <w:lang w:eastAsia="sk-SK"/>
        </w:rPr>
        <w:t>kontrolných konaní, ktoré spĺňajú nasledovné:</w:t>
      </w:r>
    </w:p>
    <w:p w14:paraId="1D9008B1" w14:textId="52CA71A5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Podľa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14 ods. 2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je kontrolór oprávnený vyžadovať originály alebo kópie dokladov, písomností a záznamov výhradne „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pri výkone kontrolnej činnosti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“. Pojem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„predbežné zbieranie dôkazov pred začatím kontroly“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zákon nepozná. Aby mohol niečo legálne žiadať, musí najprv bežať oficiálny výkon kontroly</w:t>
      </w:r>
      <w:r w:rsidR="00821437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, 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či už z vlastnej iniciatívy alebo na podnet podľa § 14 ods. 1.</w:t>
      </w:r>
    </w:p>
    <w:p w14:paraId="39AA2A05" w14:textId="77777777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lastRenderedPageBreak/>
        <w:t>Podľa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14 ods. 2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môže podklady vyžadovať iba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„v nevyhnutnom rozsahu“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„v ním určenej lehote“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. To znamená, že požiadavka musí prísť formálne s jasne stanoveným časovým rámcom, nie neformálnym nátlakom.</w:t>
      </w:r>
    </w:p>
    <w:p w14:paraId="501AD2BD" w14:textId="1330E9F3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Podľa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12 ods. 1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je kontrolór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„najvyšším kontrolným orgánom“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 nie riadiacim alebo štatutárnym orgánom</w:t>
      </w:r>
      <w:r w:rsidR="0048149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</w:t>
      </w:r>
      <w:r w:rsidR="0048149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n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emá v kompetencii ukladať zamestnancom prevádzkové úlohy</w:t>
      </w:r>
      <w:r w:rsidR="0048149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 r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iadiace kompetencie zostávajú štatutárovi.</w:t>
      </w:r>
    </w:p>
    <w:p w14:paraId="30137D18" w14:textId="49E0C19D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Podľa 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13 ods. 3 písm. b) a c)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má kontrolór povinnosť upozorňovať na nesúlad a zistené nedostatky štatutárny orgán (predsedu), najvyšší orgán (</w:t>
      </w:r>
      <w:r w:rsidR="00481498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K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onferenciu) a najvyšší výkonný orgán (VV). Zákon mu neukladá právo ani povinnosť riešiť tieto veci priamo so sekretariátom a obchádzať vedenie zväzu.</w:t>
      </w:r>
    </w:p>
    <w:p w14:paraId="76B2D2CA" w14:textId="77777777" w:rsidR="00EE3D82" w:rsidRPr="004F0896" w:rsidRDefault="00EE3D82" w:rsidP="0098072C">
      <w:pPr>
        <w:widowControl/>
        <w:suppressAutoHyphens w:val="0"/>
        <w:spacing w:before="100" w:beforeAutospacing="1" w:after="100" w:afterAutospacing="1"/>
        <w:ind w:firstLine="709"/>
        <w:jc w:val="both"/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</w:pP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Samotný text 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11 až § 14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 výslovne neobsahuje vetu, že kontrolór musí 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„písomne upovedomiť štatutárny orgán o začatí kontroly“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. Zákon však v 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14 ods. 9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hovorí o povinnosti vypracovať správu, ktorá obsahuje 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„deň začatia a skončenia kontrolnej činnosti“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, a v 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14 ods. 7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 dáva športovej organizácii 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„právo vyjadriť sa písomne k zisteným nedostatkom v návrhu správy“</w:t>
      </w:r>
      <w:r w:rsidRPr="004F0896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. Z logiky veci vyplýva, že organizácia reprezentovaná štatutárom musí vedieť, že kontrola prebieha, aby jej mohla poskytnúť súčinnosť podľa </w:t>
      </w:r>
      <w:r w:rsidRPr="004F0896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§ 14 ods. 4.</w:t>
      </w:r>
    </w:p>
    <w:p w14:paraId="454D7DC1" w14:textId="77777777" w:rsidR="00EE3D82" w:rsidRPr="00E456B5" w:rsidRDefault="00EE3D82" w:rsidP="0098072C">
      <w:pPr>
        <w:spacing w:before="100" w:beforeAutospacing="1" w:after="100" w:afterAutospacing="1"/>
        <w:ind w:firstLine="709"/>
        <w:jc w:val="both"/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lang w:eastAsia="sk-SK"/>
        </w:rPr>
      </w:pPr>
      <w:r w:rsidRPr="00E456B5">
        <w:rPr>
          <w:rFonts w:asciiTheme="minorHAnsi" w:eastAsia="Times New Roman" w:hAnsiTheme="minorHAnsi" w:cstheme="minorHAnsi"/>
          <w:b/>
          <w:bCs/>
          <w:color w:val="000000"/>
          <w:kern w:val="0"/>
          <w:szCs w:val="22"/>
          <w:lang w:eastAsia="sk-SK"/>
        </w:rPr>
        <w:t>LPO SFZ odporúča Výkonnému výboru a predsedovi ObFZ Topoľčany:</w:t>
      </w:r>
    </w:p>
    <w:p w14:paraId="48DE1E05" w14:textId="77777777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Prerokovať toto stanovisko na najbližšom zasadnutí VV ObFZ Topoľčany.</w:t>
      </w:r>
    </w:p>
    <w:p w14:paraId="0C32758B" w14:textId="77777777" w:rsidR="00EE3D82" w:rsidRP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 xml:space="preserve">Vyzvať kontrolóra Ing. Halíčka, aby svoju činnosť striktne zosúladil s </w:t>
      </w:r>
      <w:r w:rsidRPr="00EE3D82">
        <w:rPr>
          <w:rFonts w:asciiTheme="minorHAnsi" w:eastAsia="Times New Roman" w:hAnsiTheme="minorHAnsi" w:cstheme="minorHAnsi"/>
          <w:i/>
          <w:iCs/>
          <w:color w:val="000000"/>
          <w:kern w:val="0"/>
          <w:szCs w:val="22"/>
          <w:lang w:eastAsia="sk-SK"/>
        </w:rPr>
        <w:t>Čl. 41 Stanov ObFZ a Zákonom o športe</w:t>
      </w: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.</w:t>
      </w:r>
    </w:p>
    <w:p w14:paraId="06D4132A" w14:textId="77777777" w:rsidR="00EE3D82" w:rsidRDefault="00EE3D82" w:rsidP="0098072C">
      <w:pPr>
        <w:pStyle w:val="Odsekzoznamu"/>
        <w:widowControl/>
        <w:numPr>
          <w:ilvl w:val="0"/>
          <w:numId w:val="12"/>
        </w:numPr>
        <w:suppressAutoHyphens w:val="0"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  <w:r w:rsidRPr="00EE3D82"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  <w:t>Považovať otázku statusu sekretárky a dohôd z rokov 2023 – 2025 za procesne, vecne a časovo uzavretú a schválenú najvyššími orgánmi ObFZ Topoľčany.</w:t>
      </w:r>
    </w:p>
    <w:p w14:paraId="671ED6D9" w14:textId="77777777" w:rsidR="00326176" w:rsidRPr="00EE3D82" w:rsidRDefault="00326176" w:rsidP="00326176">
      <w:pPr>
        <w:pStyle w:val="Odsekzoznamu"/>
        <w:widowControl/>
        <w:suppressAutoHyphens w:val="0"/>
        <w:spacing w:before="100" w:beforeAutospacing="1" w:after="100" w:afterAutospacing="1"/>
        <w:ind w:left="1080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sk-SK"/>
        </w:rPr>
      </w:pPr>
    </w:p>
    <w:p w14:paraId="4318AD0F" w14:textId="10EFF88B" w:rsidR="00BC55A7" w:rsidRDefault="00BC55A7" w:rsidP="00EE3D82">
      <w:pPr>
        <w:jc w:val="both"/>
        <w:rPr>
          <w:rFonts w:ascii="Calibri" w:hAnsi="Calibri" w:cs="Calibri"/>
          <w:szCs w:val="22"/>
        </w:rPr>
      </w:pPr>
    </w:p>
    <w:p w14:paraId="5ECD5BFE" w14:textId="77777777" w:rsidR="00AF789B" w:rsidRPr="006F3F90" w:rsidRDefault="00AF789B" w:rsidP="00AF789B">
      <w:pPr>
        <w:pStyle w:val="BodyText21"/>
        <w:tabs>
          <w:tab w:val="clear" w:pos="360"/>
        </w:tabs>
        <w:overflowPunct/>
        <w:autoSpaceDE/>
        <w:autoSpaceDN/>
        <w:adjustRightInd/>
        <w:spacing w:before="0" w:line="240" w:lineRule="auto"/>
        <w:textAlignment w:val="auto"/>
        <w:rPr>
          <w:rFonts w:ascii="Calibri" w:hAnsi="Calibri" w:cs="Calibri"/>
          <w:sz w:val="22"/>
          <w:szCs w:val="22"/>
        </w:rPr>
      </w:pPr>
      <w:r w:rsidRPr="006F3F90">
        <w:rPr>
          <w:rFonts w:ascii="Calibri" w:hAnsi="Calibri" w:cs="Calibri"/>
          <w:sz w:val="22"/>
          <w:szCs w:val="22"/>
        </w:rPr>
        <w:tab/>
        <w:t>S úctou</w:t>
      </w:r>
    </w:p>
    <w:p w14:paraId="28149633" w14:textId="77777777" w:rsidR="006265AD" w:rsidRDefault="006265AD" w:rsidP="00AF789B">
      <w:pPr>
        <w:pStyle w:val="notzaptab"/>
        <w:widowControl w:val="0"/>
        <w:tabs>
          <w:tab w:val="clear" w:pos="822"/>
          <w:tab w:val="clear" w:pos="918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D330E22" w14:textId="77777777" w:rsidR="00223214" w:rsidRDefault="00223214" w:rsidP="00AF789B">
      <w:pPr>
        <w:pStyle w:val="notzaptab"/>
        <w:widowControl w:val="0"/>
        <w:tabs>
          <w:tab w:val="clear" w:pos="822"/>
          <w:tab w:val="clear" w:pos="918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383BDA7" w14:textId="77777777" w:rsidR="005A6C42" w:rsidRDefault="005A6C42" w:rsidP="00AF789B">
      <w:pPr>
        <w:pStyle w:val="notzaptab"/>
        <w:widowControl w:val="0"/>
        <w:tabs>
          <w:tab w:val="clear" w:pos="822"/>
          <w:tab w:val="clear" w:pos="918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D91439E" w14:textId="77777777" w:rsidR="005A6C42" w:rsidRPr="006F3F90" w:rsidRDefault="005A6C42" w:rsidP="00AF789B">
      <w:pPr>
        <w:pStyle w:val="notzaptab"/>
        <w:widowControl w:val="0"/>
        <w:tabs>
          <w:tab w:val="clear" w:pos="822"/>
          <w:tab w:val="clear" w:pos="918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AB22736" w14:textId="77777777" w:rsidR="00AF789B" w:rsidRPr="006F3F90" w:rsidRDefault="00AF789B" w:rsidP="00AF789B">
      <w:pPr>
        <w:pStyle w:val="notzaptab"/>
        <w:widowControl w:val="0"/>
        <w:tabs>
          <w:tab w:val="clear" w:pos="822"/>
          <w:tab w:val="clear" w:pos="918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8"/>
        <w:gridCol w:w="2371"/>
        <w:gridCol w:w="2654"/>
      </w:tblGrid>
      <w:tr w:rsidR="00AF789B" w:rsidRPr="006F3F90" w14:paraId="3995FF38" w14:textId="77777777" w:rsidTr="002E3CE6">
        <w:trPr>
          <w:trHeight w:val="737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</w:tcPr>
          <w:p w14:paraId="0F971C03" w14:textId="77777777" w:rsidR="00AF789B" w:rsidRDefault="00AF789B" w:rsidP="00A57787">
            <w:pPr>
              <w:jc w:val="center"/>
              <w:rPr>
                <w:rFonts w:ascii="Calibri" w:hAnsi="Calibri" w:cs="Calibri"/>
                <w:i/>
                <w:iCs/>
                <w:szCs w:val="22"/>
              </w:rPr>
            </w:pPr>
          </w:p>
          <w:p w14:paraId="331A46F4" w14:textId="77777777" w:rsidR="00223214" w:rsidRDefault="00223214" w:rsidP="00A57787">
            <w:pPr>
              <w:jc w:val="center"/>
              <w:rPr>
                <w:rFonts w:ascii="Calibri" w:hAnsi="Calibri" w:cs="Calibri"/>
                <w:i/>
                <w:iCs/>
                <w:szCs w:val="22"/>
              </w:rPr>
            </w:pPr>
          </w:p>
          <w:p w14:paraId="1220CA65" w14:textId="77777777" w:rsidR="00223214" w:rsidRDefault="00223214" w:rsidP="00223214">
            <w:pPr>
              <w:rPr>
                <w:rFonts w:ascii="Calibri" w:hAnsi="Calibri" w:cs="Calibri"/>
                <w:i/>
                <w:iCs/>
                <w:szCs w:val="22"/>
              </w:rPr>
            </w:pPr>
          </w:p>
          <w:p w14:paraId="4FC1530A" w14:textId="77777777" w:rsidR="005A6C42" w:rsidRDefault="005A6C42" w:rsidP="00240309">
            <w:pPr>
              <w:jc w:val="center"/>
              <w:rPr>
                <w:rFonts w:ascii="Calibri" w:hAnsi="Calibri" w:cs="Calibri"/>
                <w:i/>
                <w:iCs/>
                <w:szCs w:val="22"/>
              </w:rPr>
            </w:pPr>
          </w:p>
          <w:p w14:paraId="593195E2" w14:textId="77777777" w:rsidR="005A6C42" w:rsidRDefault="005A6C42" w:rsidP="00240309">
            <w:pPr>
              <w:jc w:val="center"/>
              <w:rPr>
                <w:rFonts w:ascii="Calibri" w:hAnsi="Calibri" w:cs="Calibri"/>
                <w:i/>
                <w:iCs/>
                <w:szCs w:val="22"/>
              </w:rPr>
            </w:pPr>
          </w:p>
          <w:p w14:paraId="40809101" w14:textId="4601CC71" w:rsidR="00223214" w:rsidRPr="006F3F90" w:rsidRDefault="00223214" w:rsidP="00326176">
            <w:pPr>
              <w:rPr>
                <w:rFonts w:ascii="Calibri" w:hAnsi="Calibri" w:cs="Calibri"/>
                <w:i/>
                <w:iCs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</w:tcPr>
          <w:p w14:paraId="1F47A7E2" w14:textId="77777777" w:rsidR="00AF789B" w:rsidRPr="006F3F90" w:rsidRDefault="00AF789B" w:rsidP="00A57787">
            <w:pPr>
              <w:jc w:val="center"/>
              <w:rPr>
                <w:rFonts w:ascii="Calibri" w:hAnsi="Calibri" w:cs="Calibri"/>
                <w:i/>
                <w:iCs/>
                <w:szCs w:val="22"/>
              </w:rPr>
            </w:pPr>
          </w:p>
        </w:tc>
        <w:tc>
          <w:tcPr>
            <w:tcW w:w="2654" w:type="dxa"/>
            <w:tcBorders>
              <w:left w:val="nil"/>
              <w:bottom w:val="nil"/>
              <w:right w:val="nil"/>
            </w:tcBorders>
          </w:tcPr>
          <w:p w14:paraId="783F9076" w14:textId="702B3B80" w:rsidR="00CC04D0" w:rsidRPr="00703692" w:rsidRDefault="00A115C0" w:rsidP="00EA6179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703692">
              <w:rPr>
                <w:rFonts w:ascii="Calibri" w:hAnsi="Calibri" w:cs="Calibri"/>
                <w:b/>
                <w:bCs/>
                <w:szCs w:val="22"/>
              </w:rPr>
              <w:t>Legislatívno-právne oddelenie SFZ</w:t>
            </w:r>
          </w:p>
        </w:tc>
      </w:tr>
    </w:tbl>
    <w:p w14:paraId="4D510368" w14:textId="6DFBF0F9" w:rsidR="00240309" w:rsidRPr="00240309" w:rsidRDefault="00240309" w:rsidP="00240309">
      <w:pPr>
        <w:tabs>
          <w:tab w:val="left" w:pos="1364"/>
        </w:tabs>
        <w:rPr>
          <w:lang w:eastAsia="sk-SK" w:bidi="ar-SA"/>
        </w:rPr>
      </w:pPr>
    </w:p>
    <w:sectPr w:rsidR="00240309" w:rsidRPr="00240309" w:rsidSect="004F6264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1766" w:left="1418" w:header="1134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244A" w14:textId="77777777" w:rsidR="00D159EB" w:rsidRDefault="00D159EB">
      <w:r>
        <w:separator/>
      </w:r>
    </w:p>
  </w:endnote>
  <w:endnote w:type="continuationSeparator" w:id="0">
    <w:p w14:paraId="0002C6F5" w14:textId="77777777" w:rsidR="00D159EB" w:rsidRDefault="00D1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altName w:val="Yu Gothic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yriad Pro Light">
    <w:altName w:val="Segoe UI Light"/>
    <w:panose1 w:val="020B0604020202020204"/>
    <w:charset w:val="00"/>
    <w:family w:val="swiss"/>
    <w:pitch w:val="variable"/>
    <w:sig w:usb0="A00002AF" w:usb1="5000204B" w:usb2="00000000" w:usb3="00000000" w:csb0="0000019F" w:csb1="00000000"/>
  </w:font>
  <w:font w:name="Lohit Hindi">
    <w:altName w:val="Heiti TC Light"/>
    <w:panose1 w:val="020B0604020202020204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910E" w14:textId="77777777" w:rsidR="00FF2493" w:rsidRDefault="00FF2493" w:rsidP="00F0207C">
    <w:pPr>
      <w:pStyle w:val="Pta"/>
      <w:tabs>
        <w:tab w:val="clear" w:pos="9638"/>
        <w:tab w:val="right" w:pos="9921"/>
      </w:tabs>
      <w:jc w:val="center"/>
    </w:pPr>
  </w:p>
  <w:p w14:paraId="1690A001" w14:textId="29055C5D" w:rsidR="00723CBC" w:rsidRDefault="00723CBC" w:rsidP="00723CBC">
    <w:pPr>
      <w:pStyle w:val="Pta"/>
      <w:tabs>
        <w:tab w:val="clear" w:pos="9638"/>
        <w:tab w:val="right" w:pos="9921"/>
      </w:tabs>
      <w:jc w:val="center"/>
    </w:pPr>
    <w:r>
      <w:t xml:space="preserve">Slovenský futbalový zväz | </w:t>
    </w:r>
    <w:r w:rsidR="00D4611C">
      <w:t>Tomášikova 30C</w:t>
    </w:r>
    <w:r>
      <w:t xml:space="preserve"> | 821 01 Bratislava | tel.: +421 2 </w:t>
    </w:r>
    <w:r w:rsidR="009318A8">
      <w:t xml:space="preserve"> 39 103 100</w:t>
    </w:r>
    <w:r>
      <w:t xml:space="preserve"> | fax: +421 2 4820 6099 | e-mail: office@futbalsfz.sk | www.futbalsfz.sk</w:t>
    </w:r>
    <w:r>
      <w:br/>
      <w:t>IČO: 00687308 | IČ DPH: SK2020898913 | Hlavný bankový účet: Slovenská sporiteľňa a.s., Tomášikova 48, 832 37 Bratislava 5017019990 / 0900</w:t>
    </w:r>
    <w:r>
      <w:br/>
      <w:t xml:space="preserve">IBAN: SK51 0900 0000 0050 1701 9990 | SWIFT: GIBASKBX | Registrácia na </w:t>
    </w:r>
    <w:r w:rsidR="0098072C">
      <w:t>Okresnom úrade Bratislava</w:t>
    </w:r>
    <w:r>
      <w:t>: VVS/1-909/90-91</w:t>
    </w:r>
  </w:p>
  <w:p w14:paraId="4556F8A4" w14:textId="77777777" w:rsidR="00FF2493" w:rsidRDefault="00FF2493">
    <w:pPr>
      <w:pStyle w:val="Pta"/>
      <w:tabs>
        <w:tab w:val="clear" w:pos="9638"/>
        <w:tab w:val="right" w:pos="9921"/>
      </w:tabs>
    </w:pPr>
  </w:p>
  <w:p w14:paraId="348D80D9" w14:textId="77777777" w:rsidR="00FF2493" w:rsidRDefault="00FF2493">
    <w:pPr>
      <w:pStyle w:val="Pta"/>
      <w:tabs>
        <w:tab w:val="clear" w:pos="9638"/>
        <w:tab w:val="right" w:pos="9921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D4611C">
      <w:rPr>
        <w:noProof/>
      </w:rPr>
      <w:t>1</w:t>
    </w:r>
    <w:r>
      <w:fldChar w:fldCharType="end"/>
    </w:r>
    <w:r>
      <w:t>/</w:t>
    </w:r>
    <w:fldSimple w:instr=" NUMPAGES ">
      <w:r w:rsidR="00D4611C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D0E93" w14:textId="77777777" w:rsidR="00D159EB" w:rsidRDefault="00D159EB">
      <w:r>
        <w:separator/>
      </w:r>
    </w:p>
  </w:footnote>
  <w:footnote w:type="continuationSeparator" w:id="0">
    <w:p w14:paraId="18B02A23" w14:textId="77777777" w:rsidR="00D159EB" w:rsidRDefault="00D15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6297" w14:textId="77777777" w:rsidR="00D4611C" w:rsidRDefault="00D4611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6A67" w14:textId="77777777" w:rsidR="00D4611C" w:rsidRDefault="00D4611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95CA" w14:textId="77777777" w:rsidR="00FF2493" w:rsidRDefault="00D4611C">
    <w:pPr>
      <w:pStyle w:val="Hlavika"/>
    </w:pPr>
    <w:r>
      <w:rPr>
        <w:noProof/>
        <w:lang w:val="en-GB" w:eastAsia="en-GB" w:bidi="ar-SA"/>
      </w:rPr>
      <w:drawing>
        <wp:anchor distT="0" distB="0" distL="0" distR="0" simplePos="0" relativeHeight="251657728" behindDoc="1" locked="0" layoutInCell="1" allowOverlap="1" wp14:anchorId="4EC84013" wp14:editId="734F0A6A">
          <wp:simplePos x="0" y="0"/>
          <wp:positionH relativeFrom="column">
            <wp:posOffset>0</wp:posOffset>
          </wp:positionH>
          <wp:positionV relativeFrom="paragraph">
            <wp:posOffset>-179705</wp:posOffset>
          </wp:positionV>
          <wp:extent cx="1439545" cy="586105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58610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356"/>
        </w:tabs>
        <w:ind w:left="356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00"/>
        </w:tabs>
        <w:ind w:left="500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644"/>
        </w:tabs>
        <w:ind w:left="64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88"/>
        </w:tabs>
        <w:ind w:left="78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932"/>
        </w:tabs>
        <w:ind w:left="93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076"/>
        </w:tabs>
        <w:ind w:left="107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20"/>
        </w:tabs>
        <w:ind w:left="122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364"/>
        </w:tabs>
        <w:ind w:left="136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08"/>
        </w:tabs>
        <w:ind w:left="1508" w:hanging="1584"/>
      </w:pPr>
    </w:lvl>
  </w:abstractNum>
  <w:abstractNum w:abstractNumId="1" w15:restartNumberingAfterBreak="0">
    <w:nsid w:val="00000002"/>
    <w:multiLevelType w:val="multilevel"/>
    <w:tmpl w:val="00000002"/>
    <w:name w:val="Číslovanie 1"/>
    <w:lvl w:ilvl="0">
      <w:start w:val="1"/>
      <w:numFmt w:val="decimal"/>
      <w:suff w:val="space"/>
      <w:lvlText w:val=" 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suff w:val="space"/>
      <w:lvlText w:val=" %1.%2."/>
      <w:lvlJc w:val="left"/>
      <w:pPr>
        <w:tabs>
          <w:tab w:val="num" w:pos="0"/>
        </w:tabs>
        <w:ind w:left="567" w:hanging="283"/>
      </w:pPr>
    </w:lvl>
    <w:lvl w:ilvl="2">
      <w:start w:val="1"/>
      <w:numFmt w:val="decimal"/>
      <w:suff w:val="space"/>
      <w:lvlText w:val=" %1.%2.%3."/>
      <w:lvlJc w:val="left"/>
      <w:pPr>
        <w:tabs>
          <w:tab w:val="num" w:pos="0"/>
        </w:tabs>
        <w:ind w:left="850" w:hanging="283"/>
      </w:pPr>
    </w:lvl>
    <w:lvl w:ilvl="3">
      <w:start w:val="1"/>
      <w:numFmt w:val="decimal"/>
      <w:suff w:val="space"/>
      <w:lvlText w:val=" %1.%2.%3.%4 "/>
      <w:lvlJc w:val="left"/>
      <w:pPr>
        <w:tabs>
          <w:tab w:val="num" w:pos="0"/>
        </w:tabs>
        <w:ind w:left="1134" w:hanging="283"/>
      </w:pPr>
    </w:lvl>
    <w:lvl w:ilvl="4">
      <w:start w:val="1"/>
      <w:numFmt w:val="decimal"/>
      <w:suff w:val="space"/>
      <w:lvlText w:val=" %1.%2.%3.%4.%5 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suff w:val="space"/>
      <w:lvlText w:val=" %1.%2.%3.%4.%5.%6 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suff w:val="space"/>
      <w:lvlText w:val=" %1.%2.%3.%4.%5.%6.%7 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suff w:val="space"/>
      <w:lvlText w:val=" %1.%2.%3.%4.%5.%6.%7.%8 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suff w:val="space"/>
      <w:lvlText w:val=" %1.%2.%3.%4.%5.%6.%7.%8.%9 "/>
      <w:lvlJc w:val="left"/>
      <w:pPr>
        <w:tabs>
          <w:tab w:val="num" w:pos="0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name w:val="Zoznam 1"/>
    <w:lvl w:ilvl="0">
      <w:start w:val="1"/>
      <w:numFmt w:val="lowerLetter"/>
      <w:lvlText w:val="%1)"/>
      <w:lvlJc w:val="left"/>
      <w:pPr>
        <w:tabs>
          <w:tab w:val="num" w:pos="1003"/>
        </w:tabs>
        <w:ind w:left="1003" w:hanging="283"/>
      </w:pPr>
    </w:lvl>
    <w:lvl w:ilvl="1">
      <w:start w:val="1"/>
      <w:numFmt w:val="lowerLetter"/>
      <w:lvlText w:val="%2)"/>
      <w:lvlJc w:val="left"/>
      <w:pPr>
        <w:tabs>
          <w:tab w:val="num" w:pos="1174"/>
        </w:tabs>
        <w:ind w:left="1174" w:hanging="227"/>
      </w:pPr>
    </w:lvl>
    <w:lvl w:ilvl="2">
      <w:start w:val="1"/>
      <w:numFmt w:val="lowerLetter"/>
      <w:lvlText w:val="%3)"/>
      <w:lvlJc w:val="left"/>
      <w:pPr>
        <w:tabs>
          <w:tab w:val="num" w:pos="1400"/>
        </w:tabs>
        <w:ind w:left="1400" w:hanging="227"/>
      </w:pPr>
    </w:lvl>
    <w:lvl w:ilvl="3">
      <w:start w:val="1"/>
      <w:numFmt w:val="lowerLetter"/>
      <w:lvlText w:val="%4)"/>
      <w:lvlJc w:val="left"/>
      <w:pPr>
        <w:tabs>
          <w:tab w:val="num" w:pos="1627"/>
        </w:tabs>
        <w:ind w:left="1627" w:hanging="227"/>
      </w:pPr>
    </w:lvl>
    <w:lvl w:ilvl="4">
      <w:start w:val="1"/>
      <w:numFmt w:val="lowerLetter"/>
      <w:lvlText w:val="%5)"/>
      <w:lvlJc w:val="left"/>
      <w:pPr>
        <w:tabs>
          <w:tab w:val="num" w:pos="1854"/>
        </w:tabs>
        <w:ind w:left="1854" w:hanging="227"/>
      </w:pPr>
    </w:lvl>
    <w:lvl w:ilvl="5">
      <w:start w:val="1"/>
      <w:numFmt w:val="lowerLetter"/>
      <w:lvlText w:val="%6)"/>
      <w:lvlJc w:val="left"/>
      <w:pPr>
        <w:tabs>
          <w:tab w:val="num" w:pos="2081"/>
        </w:tabs>
        <w:ind w:left="2081" w:hanging="227"/>
      </w:pPr>
    </w:lvl>
    <w:lvl w:ilvl="6">
      <w:start w:val="1"/>
      <w:numFmt w:val="lowerLetter"/>
      <w:lvlText w:val="%7)"/>
      <w:lvlJc w:val="left"/>
      <w:pPr>
        <w:tabs>
          <w:tab w:val="num" w:pos="2307"/>
        </w:tabs>
        <w:ind w:left="2307" w:hanging="227"/>
      </w:pPr>
    </w:lvl>
    <w:lvl w:ilvl="7">
      <w:start w:val="1"/>
      <w:numFmt w:val="lowerLetter"/>
      <w:lvlText w:val="%8)"/>
      <w:lvlJc w:val="left"/>
      <w:pPr>
        <w:tabs>
          <w:tab w:val="num" w:pos="2534"/>
        </w:tabs>
        <w:ind w:left="2534" w:hanging="227"/>
      </w:pPr>
    </w:lvl>
    <w:lvl w:ilvl="8">
      <w:start w:val="1"/>
      <w:numFmt w:val="lowerLetter"/>
      <w:lvlText w:val="%9)"/>
      <w:lvlJc w:val="left"/>
      <w:pPr>
        <w:tabs>
          <w:tab w:val="num" w:pos="2761"/>
        </w:tabs>
        <w:ind w:left="2761" w:hanging="227"/>
      </w:pPr>
    </w:lvl>
  </w:abstractNum>
  <w:abstractNum w:abstractNumId="3" w15:restartNumberingAfterBreak="0">
    <w:nsid w:val="045276C6"/>
    <w:multiLevelType w:val="hybridMultilevel"/>
    <w:tmpl w:val="99501B7E"/>
    <w:lvl w:ilvl="0" w:tplc="C8FE71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8F3BC3"/>
    <w:multiLevelType w:val="hybridMultilevel"/>
    <w:tmpl w:val="24005706"/>
    <w:lvl w:ilvl="0" w:tplc="AB7AFF98">
      <w:start w:val="12"/>
      <w:numFmt w:val="bullet"/>
      <w:lvlText w:val="-"/>
      <w:lvlJc w:val="left"/>
      <w:pPr>
        <w:ind w:left="1068" w:hanging="360"/>
      </w:pPr>
      <w:rPr>
        <w:rFonts w:ascii="Calibri" w:eastAsia="WenQuanYi Micro He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7B97335"/>
    <w:multiLevelType w:val="hybridMultilevel"/>
    <w:tmpl w:val="21203D3C"/>
    <w:lvl w:ilvl="0" w:tplc="9B3010F0">
      <w:start w:val="19"/>
      <w:numFmt w:val="bullet"/>
      <w:lvlText w:val="-"/>
      <w:lvlJc w:val="left"/>
      <w:pPr>
        <w:ind w:left="1069" w:hanging="360"/>
      </w:pPr>
      <w:rPr>
        <w:rFonts w:ascii="Calibri" w:eastAsia="WenQuanYi Micro He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C257789"/>
    <w:multiLevelType w:val="hybridMultilevel"/>
    <w:tmpl w:val="9112E7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A4C"/>
    <w:multiLevelType w:val="multilevel"/>
    <w:tmpl w:val="E29E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84BA4"/>
    <w:multiLevelType w:val="hybridMultilevel"/>
    <w:tmpl w:val="B57039FA"/>
    <w:lvl w:ilvl="0" w:tplc="AC2A56D6">
      <w:start w:val="5"/>
      <w:numFmt w:val="bullet"/>
      <w:lvlText w:val="-"/>
      <w:lvlJc w:val="left"/>
      <w:pPr>
        <w:ind w:left="1080" w:hanging="360"/>
      </w:pPr>
      <w:rPr>
        <w:rFonts w:ascii="Aptos Display" w:eastAsia="Times New Roman" w:hAnsi="Aptos Display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276751"/>
    <w:multiLevelType w:val="hybridMultilevel"/>
    <w:tmpl w:val="B218B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61ACF"/>
    <w:multiLevelType w:val="hybridMultilevel"/>
    <w:tmpl w:val="96141582"/>
    <w:lvl w:ilvl="0" w:tplc="5044ABBA">
      <w:start w:val="9"/>
      <w:numFmt w:val="bullet"/>
      <w:lvlText w:val="-"/>
      <w:lvlJc w:val="left"/>
      <w:pPr>
        <w:ind w:left="1068" w:hanging="360"/>
      </w:pPr>
      <w:rPr>
        <w:rFonts w:ascii="Calibri" w:eastAsia="WenQuanYi Micro He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0C572DA"/>
    <w:multiLevelType w:val="multilevel"/>
    <w:tmpl w:val="B7BC2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1890195">
    <w:abstractNumId w:val="0"/>
  </w:num>
  <w:num w:numId="2" w16cid:durableId="755589617">
    <w:abstractNumId w:val="1"/>
  </w:num>
  <w:num w:numId="3" w16cid:durableId="2042431935">
    <w:abstractNumId w:val="2"/>
  </w:num>
  <w:num w:numId="4" w16cid:durableId="1652832865">
    <w:abstractNumId w:val="11"/>
  </w:num>
  <w:num w:numId="5" w16cid:durableId="1065951163">
    <w:abstractNumId w:val="7"/>
  </w:num>
  <w:num w:numId="6" w16cid:durableId="128670352">
    <w:abstractNumId w:val="10"/>
  </w:num>
  <w:num w:numId="7" w16cid:durableId="1657756199">
    <w:abstractNumId w:val="6"/>
  </w:num>
  <w:num w:numId="8" w16cid:durableId="2119445085">
    <w:abstractNumId w:val="3"/>
  </w:num>
  <w:num w:numId="9" w16cid:durableId="944456410">
    <w:abstractNumId w:val="9"/>
  </w:num>
  <w:num w:numId="10" w16cid:durableId="1868785072">
    <w:abstractNumId w:val="4"/>
  </w:num>
  <w:num w:numId="11" w16cid:durableId="456727378">
    <w:abstractNumId w:val="5"/>
  </w:num>
  <w:num w:numId="12" w16cid:durableId="8506056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9B"/>
    <w:rsid w:val="00003B5D"/>
    <w:rsid w:val="0000525D"/>
    <w:rsid w:val="000113B8"/>
    <w:rsid w:val="0001168D"/>
    <w:rsid w:val="00012B9D"/>
    <w:rsid w:val="00015BF1"/>
    <w:rsid w:val="00021657"/>
    <w:rsid w:val="000222E6"/>
    <w:rsid w:val="00027B5A"/>
    <w:rsid w:val="0003363B"/>
    <w:rsid w:val="00033680"/>
    <w:rsid w:val="000425E5"/>
    <w:rsid w:val="0005178A"/>
    <w:rsid w:val="00055B17"/>
    <w:rsid w:val="00063153"/>
    <w:rsid w:val="00066A8F"/>
    <w:rsid w:val="0007047B"/>
    <w:rsid w:val="00074778"/>
    <w:rsid w:val="000814C1"/>
    <w:rsid w:val="00082DAE"/>
    <w:rsid w:val="0008592D"/>
    <w:rsid w:val="00090E0B"/>
    <w:rsid w:val="00092BB7"/>
    <w:rsid w:val="0009582A"/>
    <w:rsid w:val="00095E2D"/>
    <w:rsid w:val="00096242"/>
    <w:rsid w:val="000A2B9E"/>
    <w:rsid w:val="000A67E5"/>
    <w:rsid w:val="000B142D"/>
    <w:rsid w:val="000B39BD"/>
    <w:rsid w:val="000B429D"/>
    <w:rsid w:val="000C13B9"/>
    <w:rsid w:val="000C6576"/>
    <w:rsid w:val="000D5D49"/>
    <w:rsid w:val="000E1A37"/>
    <w:rsid w:val="000E53A8"/>
    <w:rsid w:val="000F013B"/>
    <w:rsid w:val="000F382C"/>
    <w:rsid w:val="0010327E"/>
    <w:rsid w:val="00110B7E"/>
    <w:rsid w:val="00111C75"/>
    <w:rsid w:val="00113622"/>
    <w:rsid w:val="001136DD"/>
    <w:rsid w:val="001138F7"/>
    <w:rsid w:val="001174BB"/>
    <w:rsid w:val="001311A8"/>
    <w:rsid w:val="0013513F"/>
    <w:rsid w:val="00136C39"/>
    <w:rsid w:val="001373B5"/>
    <w:rsid w:val="00140B2E"/>
    <w:rsid w:val="00143AB8"/>
    <w:rsid w:val="00147AFE"/>
    <w:rsid w:val="001534F1"/>
    <w:rsid w:val="00155EF2"/>
    <w:rsid w:val="001562B2"/>
    <w:rsid w:val="00157D80"/>
    <w:rsid w:val="00160493"/>
    <w:rsid w:val="00161886"/>
    <w:rsid w:val="00161F0C"/>
    <w:rsid w:val="00164CDD"/>
    <w:rsid w:val="00164F3C"/>
    <w:rsid w:val="00165C7F"/>
    <w:rsid w:val="0016743E"/>
    <w:rsid w:val="00167792"/>
    <w:rsid w:val="001717B1"/>
    <w:rsid w:val="00183898"/>
    <w:rsid w:val="0018672E"/>
    <w:rsid w:val="001A410F"/>
    <w:rsid w:val="001B666A"/>
    <w:rsid w:val="001C16EE"/>
    <w:rsid w:val="001C4356"/>
    <w:rsid w:val="001C512D"/>
    <w:rsid w:val="001C5F3D"/>
    <w:rsid w:val="001C6831"/>
    <w:rsid w:val="001D59CD"/>
    <w:rsid w:val="001E08CB"/>
    <w:rsid w:val="001E0B85"/>
    <w:rsid w:val="001E180A"/>
    <w:rsid w:val="001E5359"/>
    <w:rsid w:val="001E6EA4"/>
    <w:rsid w:val="001F433B"/>
    <w:rsid w:val="00200D90"/>
    <w:rsid w:val="00202076"/>
    <w:rsid w:val="002075FE"/>
    <w:rsid w:val="00211C33"/>
    <w:rsid w:val="00212494"/>
    <w:rsid w:val="00214529"/>
    <w:rsid w:val="0021595E"/>
    <w:rsid w:val="00217155"/>
    <w:rsid w:val="002222D2"/>
    <w:rsid w:val="00223214"/>
    <w:rsid w:val="00224116"/>
    <w:rsid w:val="00232B93"/>
    <w:rsid w:val="00232E99"/>
    <w:rsid w:val="00233F31"/>
    <w:rsid w:val="00237BD4"/>
    <w:rsid w:val="00240309"/>
    <w:rsid w:val="0024128E"/>
    <w:rsid w:val="002500EC"/>
    <w:rsid w:val="002532A2"/>
    <w:rsid w:val="00254617"/>
    <w:rsid w:val="00256340"/>
    <w:rsid w:val="002576F4"/>
    <w:rsid w:val="0026173A"/>
    <w:rsid w:val="00262F65"/>
    <w:rsid w:val="00272250"/>
    <w:rsid w:val="00275679"/>
    <w:rsid w:val="002765FF"/>
    <w:rsid w:val="002818E3"/>
    <w:rsid w:val="0028426F"/>
    <w:rsid w:val="00291857"/>
    <w:rsid w:val="00293558"/>
    <w:rsid w:val="00296503"/>
    <w:rsid w:val="002A3E93"/>
    <w:rsid w:val="002A5DF9"/>
    <w:rsid w:val="002B01DE"/>
    <w:rsid w:val="002B0536"/>
    <w:rsid w:val="002B3900"/>
    <w:rsid w:val="002B7AC1"/>
    <w:rsid w:val="002B7C0B"/>
    <w:rsid w:val="002C12BE"/>
    <w:rsid w:val="002C4436"/>
    <w:rsid w:val="002C61A1"/>
    <w:rsid w:val="002D06F9"/>
    <w:rsid w:val="002D2873"/>
    <w:rsid w:val="002D4D55"/>
    <w:rsid w:val="002D5B8F"/>
    <w:rsid w:val="002D6E27"/>
    <w:rsid w:val="002E136A"/>
    <w:rsid w:val="002E3CE6"/>
    <w:rsid w:val="002E44B3"/>
    <w:rsid w:val="002E48D3"/>
    <w:rsid w:val="002E577F"/>
    <w:rsid w:val="002E759B"/>
    <w:rsid w:val="002F1FAC"/>
    <w:rsid w:val="002F497E"/>
    <w:rsid w:val="002F54AD"/>
    <w:rsid w:val="00301556"/>
    <w:rsid w:val="0030262C"/>
    <w:rsid w:val="003051B2"/>
    <w:rsid w:val="00306479"/>
    <w:rsid w:val="00310642"/>
    <w:rsid w:val="00314313"/>
    <w:rsid w:val="00321A31"/>
    <w:rsid w:val="003255A6"/>
    <w:rsid w:val="0032564B"/>
    <w:rsid w:val="00326176"/>
    <w:rsid w:val="003270A1"/>
    <w:rsid w:val="003343DA"/>
    <w:rsid w:val="00335F37"/>
    <w:rsid w:val="003429CC"/>
    <w:rsid w:val="0034562E"/>
    <w:rsid w:val="00345F31"/>
    <w:rsid w:val="003501B9"/>
    <w:rsid w:val="003614D1"/>
    <w:rsid w:val="003614F2"/>
    <w:rsid w:val="00373385"/>
    <w:rsid w:val="0037527D"/>
    <w:rsid w:val="0038043D"/>
    <w:rsid w:val="0038261F"/>
    <w:rsid w:val="00382AD3"/>
    <w:rsid w:val="00383668"/>
    <w:rsid w:val="00384519"/>
    <w:rsid w:val="00387F72"/>
    <w:rsid w:val="00392D38"/>
    <w:rsid w:val="00396F05"/>
    <w:rsid w:val="003A210F"/>
    <w:rsid w:val="003A6349"/>
    <w:rsid w:val="003B0C91"/>
    <w:rsid w:val="003B5C9C"/>
    <w:rsid w:val="003C098F"/>
    <w:rsid w:val="003C392B"/>
    <w:rsid w:val="003D539E"/>
    <w:rsid w:val="003D6361"/>
    <w:rsid w:val="003E1300"/>
    <w:rsid w:val="003E48D5"/>
    <w:rsid w:val="003E690B"/>
    <w:rsid w:val="003F18D0"/>
    <w:rsid w:val="003F3D1B"/>
    <w:rsid w:val="003F4495"/>
    <w:rsid w:val="003F5948"/>
    <w:rsid w:val="003F61B1"/>
    <w:rsid w:val="003F6923"/>
    <w:rsid w:val="003F6999"/>
    <w:rsid w:val="00400684"/>
    <w:rsid w:val="004014D7"/>
    <w:rsid w:val="00401F86"/>
    <w:rsid w:val="00407306"/>
    <w:rsid w:val="00421539"/>
    <w:rsid w:val="00426017"/>
    <w:rsid w:val="00426724"/>
    <w:rsid w:val="004276D6"/>
    <w:rsid w:val="00431F5D"/>
    <w:rsid w:val="00441841"/>
    <w:rsid w:val="00442BAC"/>
    <w:rsid w:val="00447D52"/>
    <w:rsid w:val="00450569"/>
    <w:rsid w:val="00455272"/>
    <w:rsid w:val="004646CD"/>
    <w:rsid w:val="00480377"/>
    <w:rsid w:val="00481498"/>
    <w:rsid w:val="00482CEF"/>
    <w:rsid w:val="00483C84"/>
    <w:rsid w:val="0048445F"/>
    <w:rsid w:val="00490A6A"/>
    <w:rsid w:val="00495089"/>
    <w:rsid w:val="004A0A1B"/>
    <w:rsid w:val="004A2084"/>
    <w:rsid w:val="004B0FDC"/>
    <w:rsid w:val="004B5CE7"/>
    <w:rsid w:val="004B70B5"/>
    <w:rsid w:val="004C2F3F"/>
    <w:rsid w:val="004C3D7A"/>
    <w:rsid w:val="004D315C"/>
    <w:rsid w:val="004D6B4C"/>
    <w:rsid w:val="004E5DFB"/>
    <w:rsid w:val="004F0896"/>
    <w:rsid w:val="004F34DA"/>
    <w:rsid w:val="004F6264"/>
    <w:rsid w:val="005038F7"/>
    <w:rsid w:val="00506B9B"/>
    <w:rsid w:val="00511CAD"/>
    <w:rsid w:val="00514A41"/>
    <w:rsid w:val="00522604"/>
    <w:rsid w:val="0052321C"/>
    <w:rsid w:val="00525B38"/>
    <w:rsid w:val="00526364"/>
    <w:rsid w:val="00526612"/>
    <w:rsid w:val="00526D46"/>
    <w:rsid w:val="00530C54"/>
    <w:rsid w:val="00532A8D"/>
    <w:rsid w:val="005347CE"/>
    <w:rsid w:val="00535926"/>
    <w:rsid w:val="00546BE9"/>
    <w:rsid w:val="00547041"/>
    <w:rsid w:val="005523AA"/>
    <w:rsid w:val="0055321A"/>
    <w:rsid w:val="00553AFC"/>
    <w:rsid w:val="00557BA2"/>
    <w:rsid w:val="00563C05"/>
    <w:rsid w:val="0056659C"/>
    <w:rsid w:val="0056710F"/>
    <w:rsid w:val="00571DC5"/>
    <w:rsid w:val="00573865"/>
    <w:rsid w:val="0057711B"/>
    <w:rsid w:val="00580121"/>
    <w:rsid w:val="00583D9E"/>
    <w:rsid w:val="00584E29"/>
    <w:rsid w:val="005977F8"/>
    <w:rsid w:val="00597D63"/>
    <w:rsid w:val="005A0394"/>
    <w:rsid w:val="005A6C42"/>
    <w:rsid w:val="005A7D51"/>
    <w:rsid w:val="005B5189"/>
    <w:rsid w:val="005B592D"/>
    <w:rsid w:val="005B643A"/>
    <w:rsid w:val="005D56C6"/>
    <w:rsid w:val="005E10DF"/>
    <w:rsid w:val="005E2467"/>
    <w:rsid w:val="005E2E0D"/>
    <w:rsid w:val="005E76D5"/>
    <w:rsid w:val="005F13E0"/>
    <w:rsid w:val="005F2603"/>
    <w:rsid w:val="005F2659"/>
    <w:rsid w:val="005F28FA"/>
    <w:rsid w:val="00600065"/>
    <w:rsid w:val="006026E8"/>
    <w:rsid w:val="00602ED2"/>
    <w:rsid w:val="0060339C"/>
    <w:rsid w:val="00605D55"/>
    <w:rsid w:val="00610B97"/>
    <w:rsid w:val="006265AD"/>
    <w:rsid w:val="006270BB"/>
    <w:rsid w:val="006319A6"/>
    <w:rsid w:val="00631AF6"/>
    <w:rsid w:val="00632228"/>
    <w:rsid w:val="00634A31"/>
    <w:rsid w:val="0063602A"/>
    <w:rsid w:val="0063764D"/>
    <w:rsid w:val="00637652"/>
    <w:rsid w:val="00644DAB"/>
    <w:rsid w:val="00645876"/>
    <w:rsid w:val="00647B2F"/>
    <w:rsid w:val="006518EE"/>
    <w:rsid w:val="00651BD9"/>
    <w:rsid w:val="00651D61"/>
    <w:rsid w:val="0065390B"/>
    <w:rsid w:val="00654EE4"/>
    <w:rsid w:val="00657BE8"/>
    <w:rsid w:val="00660B41"/>
    <w:rsid w:val="00664873"/>
    <w:rsid w:val="00672EE8"/>
    <w:rsid w:val="00673073"/>
    <w:rsid w:val="0067316F"/>
    <w:rsid w:val="0067368C"/>
    <w:rsid w:val="0067508C"/>
    <w:rsid w:val="0067684B"/>
    <w:rsid w:val="00690555"/>
    <w:rsid w:val="00691BD5"/>
    <w:rsid w:val="006962E2"/>
    <w:rsid w:val="006A68B1"/>
    <w:rsid w:val="006A77F2"/>
    <w:rsid w:val="006B022B"/>
    <w:rsid w:val="006B263F"/>
    <w:rsid w:val="006B30A0"/>
    <w:rsid w:val="006B4DD2"/>
    <w:rsid w:val="006C5B1B"/>
    <w:rsid w:val="006C64BB"/>
    <w:rsid w:val="006C6711"/>
    <w:rsid w:val="006D01A9"/>
    <w:rsid w:val="006D175A"/>
    <w:rsid w:val="006D2CCC"/>
    <w:rsid w:val="006E01FD"/>
    <w:rsid w:val="006E035F"/>
    <w:rsid w:val="006E0755"/>
    <w:rsid w:val="006F29E5"/>
    <w:rsid w:val="006F3EA4"/>
    <w:rsid w:val="006F3F90"/>
    <w:rsid w:val="006F511B"/>
    <w:rsid w:val="006F547C"/>
    <w:rsid w:val="006F5F76"/>
    <w:rsid w:val="006F6288"/>
    <w:rsid w:val="006F6DD6"/>
    <w:rsid w:val="00700BF5"/>
    <w:rsid w:val="00703692"/>
    <w:rsid w:val="007137CB"/>
    <w:rsid w:val="007137DA"/>
    <w:rsid w:val="00713C26"/>
    <w:rsid w:val="00714DE8"/>
    <w:rsid w:val="00714F4F"/>
    <w:rsid w:val="00723133"/>
    <w:rsid w:val="007235C3"/>
    <w:rsid w:val="00723CBC"/>
    <w:rsid w:val="00724A57"/>
    <w:rsid w:val="007309B6"/>
    <w:rsid w:val="00730A71"/>
    <w:rsid w:val="00731D8C"/>
    <w:rsid w:val="00732CEA"/>
    <w:rsid w:val="00733124"/>
    <w:rsid w:val="00733FC0"/>
    <w:rsid w:val="00742F6A"/>
    <w:rsid w:val="00743E99"/>
    <w:rsid w:val="0074528D"/>
    <w:rsid w:val="00750DD2"/>
    <w:rsid w:val="0075115A"/>
    <w:rsid w:val="007512C5"/>
    <w:rsid w:val="00751DED"/>
    <w:rsid w:val="00755402"/>
    <w:rsid w:val="00770094"/>
    <w:rsid w:val="00770154"/>
    <w:rsid w:val="00771748"/>
    <w:rsid w:val="00781198"/>
    <w:rsid w:val="00790878"/>
    <w:rsid w:val="00790A19"/>
    <w:rsid w:val="00793046"/>
    <w:rsid w:val="007A5F8A"/>
    <w:rsid w:val="007A745E"/>
    <w:rsid w:val="007B0018"/>
    <w:rsid w:val="007B66A7"/>
    <w:rsid w:val="007C2780"/>
    <w:rsid w:val="007C34FE"/>
    <w:rsid w:val="007C60D3"/>
    <w:rsid w:val="007D1FF9"/>
    <w:rsid w:val="007D2CD1"/>
    <w:rsid w:val="007D68CB"/>
    <w:rsid w:val="007E31F3"/>
    <w:rsid w:val="007E513A"/>
    <w:rsid w:val="007F1625"/>
    <w:rsid w:val="007F1CF0"/>
    <w:rsid w:val="007F323B"/>
    <w:rsid w:val="007F4C86"/>
    <w:rsid w:val="007F4EFA"/>
    <w:rsid w:val="00805DFF"/>
    <w:rsid w:val="00807111"/>
    <w:rsid w:val="0081008C"/>
    <w:rsid w:val="00811F62"/>
    <w:rsid w:val="00814313"/>
    <w:rsid w:val="00821437"/>
    <w:rsid w:val="00823178"/>
    <w:rsid w:val="0082317F"/>
    <w:rsid w:val="00823EFF"/>
    <w:rsid w:val="0082659D"/>
    <w:rsid w:val="00830FCF"/>
    <w:rsid w:val="00831C1C"/>
    <w:rsid w:val="008323BC"/>
    <w:rsid w:val="00834154"/>
    <w:rsid w:val="00834CE0"/>
    <w:rsid w:val="00843DC4"/>
    <w:rsid w:val="008458E1"/>
    <w:rsid w:val="00846858"/>
    <w:rsid w:val="008478AA"/>
    <w:rsid w:val="0085020F"/>
    <w:rsid w:val="008537F7"/>
    <w:rsid w:val="008540EB"/>
    <w:rsid w:val="008574FE"/>
    <w:rsid w:val="00860B60"/>
    <w:rsid w:val="00861177"/>
    <w:rsid w:val="00865BF1"/>
    <w:rsid w:val="00871175"/>
    <w:rsid w:val="008753FE"/>
    <w:rsid w:val="00882D6E"/>
    <w:rsid w:val="008853DE"/>
    <w:rsid w:val="008939C4"/>
    <w:rsid w:val="00896CB2"/>
    <w:rsid w:val="008A20C4"/>
    <w:rsid w:val="008A34BA"/>
    <w:rsid w:val="008B6348"/>
    <w:rsid w:val="008C27B9"/>
    <w:rsid w:val="008C5271"/>
    <w:rsid w:val="008D5B40"/>
    <w:rsid w:val="008D654E"/>
    <w:rsid w:val="008D676D"/>
    <w:rsid w:val="008D73CD"/>
    <w:rsid w:val="008D7BA0"/>
    <w:rsid w:val="008E2561"/>
    <w:rsid w:val="008E46FF"/>
    <w:rsid w:val="008E6462"/>
    <w:rsid w:val="008E7A7E"/>
    <w:rsid w:val="008F386C"/>
    <w:rsid w:val="008F3DC2"/>
    <w:rsid w:val="008F5DA6"/>
    <w:rsid w:val="0090177F"/>
    <w:rsid w:val="0091001B"/>
    <w:rsid w:val="009237C5"/>
    <w:rsid w:val="009247C6"/>
    <w:rsid w:val="009275C7"/>
    <w:rsid w:val="009318A8"/>
    <w:rsid w:val="00932AEF"/>
    <w:rsid w:val="00935795"/>
    <w:rsid w:val="00943955"/>
    <w:rsid w:val="00943C49"/>
    <w:rsid w:val="00945930"/>
    <w:rsid w:val="00945EFC"/>
    <w:rsid w:val="0095002C"/>
    <w:rsid w:val="00954357"/>
    <w:rsid w:val="00966663"/>
    <w:rsid w:val="009676CB"/>
    <w:rsid w:val="009731E3"/>
    <w:rsid w:val="00980497"/>
    <w:rsid w:val="009804F3"/>
    <w:rsid w:val="0098072C"/>
    <w:rsid w:val="0098372C"/>
    <w:rsid w:val="009952A7"/>
    <w:rsid w:val="00995B90"/>
    <w:rsid w:val="009A044A"/>
    <w:rsid w:val="009A373A"/>
    <w:rsid w:val="009A7350"/>
    <w:rsid w:val="009B2B99"/>
    <w:rsid w:val="009B56B4"/>
    <w:rsid w:val="009C0DFA"/>
    <w:rsid w:val="009C2685"/>
    <w:rsid w:val="009C422B"/>
    <w:rsid w:val="009C6B93"/>
    <w:rsid w:val="009D2BA9"/>
    <w:rsid w:val="009D3062"/>
    <w:rsid w:val="009D3858"/>
    <w:rsid w:val="009D3AD2"/>
    <w:rsid w:val="009E00A5"/>
    <w:rsid w:val="009E08D2"/>
    <w:rsid w:val="009E2F57"/>
    <w:rsid w:val="009F02E2"/>
    <w:rsid w:val="009F046E"/>
    <w:rsid w:val="009F099F"/>
    <w:rsid w:val="009F2D3D"/>
    <w:rsid w:val="009F3773"/>
    <w:rsid w:val="00A03787"/>
    <w:rsid w:val="00A07E79"/>
    <w:rsid w:val="00A10D67"/>
    <w:rsid w:val="00A10FD0"/>
    <w:rsid w:val="00A115C0"/>
    <w:rsid w:val="00A12D2E"/>
    <w:rsid w:val="00A15A4F"/>
    <w:rsid w:val="00A17A24"/>
    <w:rsid w:val="00A22ED2"/>
    <w:rsid w:val="00A231CD"/>
    <w:rsid w:val="00A232BF"/>
    <w:rsid w:val="00A312BB"/>
    <w:rsid w:val="00A33566"/>
    <w:rsid w:val="00A35139"/>
    <w:rsid w:val="00A37E44"/>
    <w:rsid w:val="00A43A81"/>
    <w:rsid w:val="00A538B4"/>
    <w:rsid w:val="00A55607"/>
    <w:rsid w:val="00A6049C"/>
    <w:rsid w:val="00A6531F"/>
    <w:rsid w:val="00A76663"/>
    <w:rsid w:val="00A7670C"/>
    <w:rsid w:val="00A86998"/>
    <w:rsid w:val="00A90302"/>
    <w:rsid w:val="00A9535D"/>
    <w:rsid w:val="00A97830"/>
    <w:rsid w:val="00AA734A"/>
    <w:rsid w:val="00AB04A2"/>
    <w:rsid w:val="00AB2A87"/>
    <w:rsid w:val="00AB685C"/>
    <w:rsid w:val="00AC3E52"/>
    <w:rsid w:val="00AC5C1B"/>
    <w:rsid w:val="00AC6189"/>
    <w:rsid w:val="00AD5987"/>
    <w:rsid w:val="00AE0F21"/>
    <w:rsid w:val="00AE33A9"/>
    <w:rsid w:val="00AE6EDF"/>
    <w:rsid w:val="00AF0AE8"/>
    <w:rsid w:val="00AF2DB6"/>
    <w:rsid w:val="00AF35ED"/>
    <w:rsid w:val="00AF789B"/>
    <w:rsid w:val="00B112E3"/>
    <w:rsid w:val="00B20DF4"/>
    <w:rsid w:val="00B236BF"/>
    <w:rsid w:val="00B30ABF"/>
    <w:rsid w:val="00B33912"/>
    <w:rsid w:val="00B37048"/>
    <w:rsid w:val="00B475EE"/>
    <w:rsid w:val="00B50F42"/>
    <w:rsid w:val="00B533C7"/>
    <w:rsid w:val="00B53542"/>
    <w:rsid w:val="00B549D9"/>
    <w:rsid w:val="00B665DA"/>
    <w:rsid w:val="00B72C63"/>
    <w:rsid w:val="00B74AD2"/>
    <w:rsid w:val="00B74F9A"/>
    <w:rsid w:val="00B82FC8"/>
    <w:rsid w:val="00B85D07"/>
    <w:rsid w:val="00B90067"/>
    <w:rsid w:val="00B90B7F"/>
    <w:rsid w:val="00B938AC"/>
    <w:rsid w:val="00B93E45"/>
    <w:rsid w:val="00B9417E"/>
    <w:rsid w:val="00B942D1"/>
    <w:rsid w:val="00B944E7"/>
    <w:rsid w:val="00B9578D"/>
    <w:rsid w:val="00B96CEC"/>
    <w:rsid w:val="00B973CC"/>
    <w:rsid w:val="00BA07AA"/>
    <w:rsid w:val="00BB0C01"/>
    <w:rsid w:val="00BB1BDF"/>
    <w:rsid w:val="00BB5068"/>
    <w:rsid w:val="00BB5294"/>
    <w:rsid w:val="00BB7C94"/>
    <w:rsid w:val="00BC4D89"/>
    <w:rsid w:val="00BC55A7"/>
    <w:rsid w:val="00BC5CEF"/>
    <w:rsid w:val="00BC7585"/>
    <w:rsid w:val="00BD0DD3"/>
    <w:rsid w:val="00BD50E6"/>
    <w:rsid w:val="00BE33EA"/>
    <w:rsid w:val="00BE3C29"/>
    <w:rsid w:val="00BE6E73"/>
    <w:rsid w:val="00BF3340"/>
    <w:rsid w:val="00C05ED8"/>
    <w:rsid w:val="00C10A15"/>
    <w:rsid w:val="00C165F0"/>
    <w:rsid w:val="00C17BEB"/>
    <w:rsid w:val="00C237A3"/>
    <w:rsid w:val="00C23A69"/>
    <w:rsid w:val="00C24D85"/>
    <w:rsid w:val="00C27639"/>
    <w:rsid w:val="00C31210"/>
    <w:rsid w:val="00C3271E"/>
    <w:rsid w:val="00C34887"/>
    <w:rsid w:val="00C37B20"/>
    <w:rsid w:val="00C405B9"/>
    <w:rsid w:val="00C41FE3"/>
    <w:rsid w:val="00C4206E"/>
    <w:rsid w:val="00C459E8"/>
    <w:rsid w:val="00C46830"/>
    <w:rsid w:val="00C50411"/>
    <w:rsid w:val="00C50EE9"/>
    <w:rsid w:val="00C549BA"/>
    <w:rsid w:val="00C559FF"/>
    <w:rsid w:val="00C603D5"/>
    <w:rsid w:val="00C61D7C"/>
    <w:rsid w:val="00C6455C"/>
    <w:rsid w:val="00C645E1"/>
    <w:rsid w:val="00C65E5B"/>
    <w:rsid w:val="00C66C50"/>
    <w:rsid w:val="00C73C1F"/>
    <w:rsid w:val="00C86443"/>
    <w:rsid w:val="00C917BB"/>
    <w:rsid w:val="00C94C05"/>
    <w:rsid w:val="00C960A8"/>
    <w:rsid w:val="00C976D6"/>
    <w:rsid w:val="00CA3A3F"/>
    <w:rsid w:val="00CA5F63"/>
    <w:rsid w:val="00CB2BA7"/>
    <w:rsid w:val="00CB2D1F"/>
    <w:rsid w:val="00CB3F24"/>
    <w:rsid w:val="00CB6853"/>
    <w:rsid w:val="00CB70EA"/>
    <w:rsid w:val="00CC0302"/>
    <w:rsid w:val="00CC04D0"/>
    <w:rsid w:val="00CC273C"/>
    <w:rsid w:val="00CC3766"/>
    <w:rsid w:val="00CD21C0"/>
    <w:rsid w:val="00CD5725"/>
    <w:rsid w:val="00CE0052"/>
    <w:rsid w:val="00CE6909"/>
    <w:rsid w:val="00D01C11"/>
    <w:rsid w:val="00D01DDF"/>
    <w:rsid w:val="00D02212"/>
    <w:rsid w:val="00D072C7"/>
    <w:rsid w:val="00D1466E"/>
    <w:rsid w:val="00D159EB"/>
    <w:rsid w:val="00D168E0"/>
    <w:rsid w:val="00D22FB0"/>
    <w:rsid w:val="00D23078"/>
    <w:rsid w:val="00D25092"/>
    <w:rsid w:val="00D301BC"/>
    <w:rsid w:val="00D30DCC"/>
    <w:rsid w:val="00D34B7B"/>
    <w:rsid w:val="00D41D5D"/>
    <w:rsid w:val="00D43900"/>
    <w:rsid w:val="00D4391C"/>
    <w:rsid w:val="00D43EC7"/>
    <w:rsid w:val="00D4611C"/>
    <w:rsid w:val="00D46304"/>
    <w:rsid w:val="00D46DA4"/>
    <w:rsid w:val="00D47E8C"/>
    <w:rsid w:val="00D51FE5"/>
    <w:rsid w:val="00D52088"/>
    <w:rsid w:val="00D65535"/>
    <w:rsid w:val="00D733BB"/>
    <w:rsid w:val="00D73ECE"/>
    <w:rsid w:val="00D8449A"/>
    <w:rsid w:val="00D85CB9"/>
    <w:rsid w:val="00D86834"/>
    <w:rsid w:val="00D94581"/>
    <w:rsid w:val="00D96BF0"/>
    <w:rsid w:val="00DA35D4"/>
    <w:rsid w:val="00DA4A76"/>
    <w:rsid w:val="00DB0727"/>
    <w:rsid w:val="00DB1EB3"/>
    <w:rsid w:val="00DB302B"/>
    <w:rsid w:val="00DC0DC5"/>
    <w:rsid w:val="00DC1806"/>
    <w:rsid w:val="00DC5965"/>
    <w:rsid w:val="00DC76AE"/>
    <w:rsid w:val="00DD0B3D"/>
    <w:rsid w:val="00DD3BEB"/>
    <w:rsid w:val="00DD6263"/>
    <w:rsid w:val="00DD6761"/>
    <w:rsid w:val="00DE33CD"/>
    <w:rsid w:val="00DF1143"/>
    <w:rsid w:val="00DF1C69"/>
    <w:rsid w:val="00DF5299"/>
    <w:rsid w:val="00E05CE1"/>
    <w:rsid w:val="00E11103"/>
    <w:rsid w:val="00E111D5"/>
    <w:rsid w:val="00E17756"/>
    <w:rsid w:val="00E24AD8"/>
    <w:rsid w:val="00E2755C"/>
    <w:rsid w:val="00E27CAB"/>
    <w:rsid w:val="00E34D04"/>
    <w:rsid w:val="00E35948"/>
    <w:rsid w:val="00E371CB"/>
    <w:rsid w:val="00E37968"/>
    <w:rsid w:val="00E40565"/>
    <w:rsid w:val="00E42483"/>
    <w:rsid w:val="00E45538"/>
    <w:rsid w:val="00E456B5"/>
    <w:rsid w:val="00E55357"/>
    <w:rsid w:val="00E57F22"/>
    <w:rsid w:val="00E6111C"/>
    <w:rsid w:val="00E6165B"/>
    <w:rsid w:val="00E631E7"/>
    <w:rsid w:val="00E6342E"/>
    <w:rsid w:val="00E660DA"/>
    <w:rsid w:val="00E72141"/>
    <w:rsid w:val="00E746C7"/>
    <w:rsid w:val="00E75BD4"/>
    <w:rsid w:val="00E76D79"/>
    <w:rsid w:val="00E80DFA"/>
    <w:rsid w:val="00EA01FF"/>
    <w:rsid w:val="00EA0590"/>
    <w:rsid w:val="00EA6179"/>
    <w:rsid w:val="00EC4197"/>
    <w:rsid w:val="00ED0345"/>
    <w:rsid w:val="00EE1629"/>
    <w:rsid w:val="00EE3D82"/>
    <w:rsid w:val="00EE5CEB"/>
    <w:rsid w:val="00EE6786"/>
    <w:rsid w:val="00EF0624"/>
    <w:rsid w:val="00EF2A2C"/>
    <w:rsid w:val="00EF6C58"/>
    <w:rsid w:val="00F0076A"/>
    <w:rsid w:val="00F0207C"/>
    <w:rsid w:val="00F03DB6"/>
    <w:rsid w:val="00F05F8D"/>
    <w:rsid w:val="00F20AC8"/>
    <w:rsid w:val="00F2155B"/>
    <w:rsid w:val="00F22501"/>
    <w:rsid w:val="00F31513"/>
    <w:rsid w:val="00F32756"/>
    <w:rsid w:val="00F3753A"/>
    <w:rsid w:val="00F41B0B"/>
    <w:rsid w:val="00F43B3E"/>
    <w:rsid w:val="00F5018E"/>
    <w:rsid w:val="00F52074"/>
    <w:rsid w:val="00F569E5"/>
    <w:rsid w:val="00F603FE"/>
    <w:rsid w:val="00F611DC"/>
    <w:rsid w:val="00F65B81"/>
    <w:rsid w:val="00F71358"/>
    <w:rsid w:val="00F71634"/>
    <w:rsid w:val="00F71F09"/>
    <w:rsid w:val="00F73A10"/>
    <w:rsid w:val="00F73CC7"/>
    <w:rsid w:val="00F76C84"/>
    <w:rsid w:val="00F810DA"/>
    <w:rsid w:val="00F81173"/>
    <w:rsid w:val="00F82126"/>
    <w:rsid w:val="00F86491"/>
    <w:rsid w:val="00F8681F"/>
    <w:rsid w:val="00F901FB"/>
    <w:rsid w:val="00F93AD9"/>
    <w:rsid w:val="00F955B1"/>
    <w:rsid w:val="00FA0148"/>
    <w:rsid w:val="00FA4ADB"/>
    <w:rsid w:val="00FA5923"/>
    <w:rsid w:val="00FB2DC1"/>
    <w:rsid w:val="00FB31B2"/>
    <w:rsid w:val="00FB329C"/>
    <w:rsid w:val="00FB7EB0"/>
    <w:rsid w:val="00FD01A2"/>
    <w:rsid w:val="00FD11D6"/>
    <w:rsid w:val="00FD3FFB"/>
    <w:rsid w:val="00FD535A"/>
    <w:rsid w:val="00FE1CC6"/>
    <w:rsid w:val="00FE48C2"/>
    <w:rsid w:val="00FE5101"/>
    <w:rsid w:val="00FF2493"/>
    <w:rsid w:val="00FF336A"/>
    <w:rsid w:val="00FF495A"/>
    <w:rsid w:val="00FF629F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499A34"/>
  <w15:docId w15:val="{5D2F979C-3139-3D4A-90C3-75EE484A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suppressAutoHyphens/>
    </w:pPr>
    <w:rPr>
      <w:rFonts w:ascii="Myriad Pro Light" w:eastAsia="WenQuanYi Micro Hei" w:hAnsi="Myriad Pro Light" w:cs="Lohit Hindi"/>
      <w:kern w:val="1"/>
      <w:sz w:val="22"/>
      <w:szCs w:val="24"/>
      <w:lang w:eastAsia="zh-CN" w:bidi="hi-IN"/>
    </w:rPr>
  </w:style>
  <w:style w:type="paragraph" w:styleId="Nadpis1">
    <w:name w:val="heading 1"/>
    <w:basedOn w:val="Nadpis"/>
    <w:next w:val="Prvzarkazkladnhotextu"/>
    <w:qFormat/>
    <w:pPr>
      <w:numPr>
        <w:numId w:val="1"/>
      </w:numPr>
      <w:spacing w:before="227" w:after="113"/>
      <w:ind w:left="397" w:hanging="397"/>
      <w:jc w:val="both"/>
      <w:outlineLvl w:val="0"/>
    </w:pPr>
    <w:rPr>
      <w:b/>
      <w:bCs/>
      <w:sz w:val="28"/>
      <w:szCs w:val="32"/>
    </w:rPr>
  </w:style>
  <w:style w:type="paragraph" w:styleId="Nadpis2">
    <w:name w:val="heading 2"/>
    <w:basedOn w:val="Nadpis"/>
    <w:next w:val="Zkladntext"/>
    <w:qFormat/>
    <w:pPr>
      <w:numPr>
        <w:ilvl w:val="1"/>
        <w:numId w:val="1"/>
      </w:numPr>
      <w:spacing w:before="227" w:after="113"/>
      <w:ind w:left="283" w:firstLine="0"/>
      <w:jc w:val="both"/>
      <w:outlineLvl w:val="1"/>
    </w:pPr>
    <w:rPr>
      <w:b/>
      <w:bCs/>
      <w:iCs/>
      <w:sz w:val="24"/>
    </w:rPr>
  </w:style>
  <w:style w:type="paragraph" w:styleId="Nadpis3">
    <w:name w:val="heading 3"/>
    <w:basedOn w:val="Nadpis"/>
    <w:next w:val="Prvzarkazkladnhotextu"/>
    <w:qFormat/>
    <w:pPr>
      <w:numPr>
        <w:ilvl w:val="2"/>
        <w:numId w:val="1"/>
      </w:numPr>
      <w:spacing w:before="227" w:after="113"/>
      <w:ind w:left="567" w:hanging="283"/>
      <w:jc w:val="both"/>
      <w:outlineLvl w:val="2"/>
    </w:pPr>
    <w:rPr>
      <w:b/>
      <w:bCs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ymbolypreslovanie">
    <w:name w:val="Symboly pre číslovanie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styleId="Hypertextovprepojenie">
    <w:name w:val="Hyperlink"/>
    <w:rPr>
      <w:color w:val="000080"/>
      <w:u w:val="single"/>
    </w:rPr>
  </w:style>
  <w:style w:type="paragraph" w:customStyle="1" w:styleId="Nadpis">
    <w:name w:val="Nadpis"/>
    <w:basedOn w:val="Normlny"/>
    <w:next w:val="Prvzarkazkladnhotextu"/>
    <w:pPr>
      <w:keepNext/>
      <w:spacing w:before="240" w:after="120"/>
      <w:jc w:val="center"/>
    </w:pPr>
    <w:rPr>
      <w:rFonts w:eastAsia="SimSun" w:cs="Lucida Sans"/>
      <w:sz w:val="32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Nzov">
    <w:name w:val="Title"/>
    <w:basedOn w:val="Normlny"/>
    <w:next w:val="Zkladntex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ov"/>
    <w:next w:val="Zkladntext"/>
    <w:qFormat/>
    <w:pPr>
      <w:jc w:val="center"/>
    </w:pPr>
    <w:rPr>
      <w:i/>
      <w:iCs/>
    </w:r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y"/>
    <w:pPr>
      <w:suppressLineNumbers/>
    </w:pPr>
  </w:style>
  <w:style w:type="paragraph" w:styleId="Hlavika">
    <w:name w:val="header"/>
    <w:basedOn w:val="Normlny"/>
    <w:link w:val="HlavikaChar"/>
    <w:pPr>
      <w:suppressLineNumbers/>
      <w:tabs>
        <w:tab w:val="center" w:pos="4819"/>
        <w:tab w:val="right" w:pos="9638"/>
      </w:tabs>
    </w:pPr>
    <w:rPr>
      <w:i/>
    </w:rPr>
  </w:style>
  <w:style w:type="paragraph" w:styleId="Pta">
    <w:name w:val="footer"/>
    <w:basedOn w:val="Normlny"/>
    <w:pPr>
      <w:suppressLineNumbers/>
      <w:tabs>
        <w:tab w:val="center" w:pos="4819"/>
        <w:tab w:val="right" w:pos="9638"/>
      </w:tabs>
    </w:pPr>
    <w:rPr>
      <w:sz w:val="14"/>
    </w:rPr>
  </w:style>
  <w:style w:type="paragraph" w:customStyle="1" w:styleId="Obsahtabuky">
    <w:name w:val="Obsah tabuľky"/>
    <w:basedOn w:val="Normlny"/>
    <w:pPr>
      <w:suppressLineNumbers/>
    </w:pPr>
  </w:style>
  <w:style w:type="paragraph" w:styleId="Prvzarkazkladnhotextu">
    <w:name w:val="Body Text First Indent"/>
    <w:basedOn w:val="Zkladntext"/>
    <w:pPr>
      <w:spacing w:after="0"/>
      <w:ind w:firstLine="283"/>
      <w:jc w:val="both"/>
    </w:pPr>
  </w:style>
  <w:style w:type="paragraph" w:styleId="Normlnywebov">
    <w:name w:val="Normal (Web)"/>
    <w:basedOn w:val="Normlny"/>
    <w:uiPriority w:val="99"/>
    <w:semiHidden/>
    <w:unhideWhenUsed/>
    <w:rsid w:val="00A55607"/>
    <w:pPr>
      <w:widowControl/>
      <w:suppressAutoHyphens w:val="0"/>
      <w:spacing w:before="100" w:beforeAutospacing="1" w:after="119"/>
    </w:pPr>
    <w:rPr>
      <w:rFonts w:ascii="Times New Roman" w:eastAsia="Times New Roman" w:hAnsi="Times New Roman" w:cs="Times New Roman"/>
      <w:color w:val="000000"/>
      <w:kern w:val="0"/>
      <w:sz w:val="24"/>
      <w:lang w:eastAsia="sk-SK" w:bidi="ar-SA"/>
    </w:rPr>
  </w:style>
  <w:style w:type="paragraph" w:customStyle="1" w:styleId="western">
    <w:name w:val="western"/>
    <w:basedOn w:val="Normlny"/>
    <w:rsid w:val="00A55607"/>
    <w:pPr>
      <w:widowControl/>
      <w:suppressAutoHyphens w:val="0"/>
      <w:spacing w:before="100" w:beforeAutospacing="1" w:after="119"/>
    </w:pPr>
    <w:rPr>
      <w:rFonts w:ascii="Arial" w:eastAsia="Times New Roman" w:hAnsi="Arial" w:cs="Arial"/>
      <w:color w:val="000000"/>
      <w:kern w:val="0"/>
      <w:szCs w:val="22"/>
      <w:lang w:eastAsia="sk-SK" w:bidi="ar-SA"/>
    </w:rPr>
  </w:style>
  <w:style w:type="table" w:styleId="Mriekatabuky">
    <w:name w:val="Table Grid"/>
    <w:basedOn w:val="Normlnatabuka"/>
    <w:uiPriority w:val="59"/>
    <w:rsid w:val="00095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basedOn w:val="Predvolenpsmoodseku"/>
    <w:link w:val="Hlavika"/>
    <w:rsid w:val="00AF789B"/>
    <w:rPr>
      <w:rFonts w:ascii="Myriad Pro Light" w:eastAsia="WenQuanYi Micro Hei" w:hAnsi="Myriad Pro Light" w:cs="Lohit Hindi"/>
      <w:i/>
      <w:kern w:val="1"/>
      <w:sz w:val="22"/>
      <w:szCs w:val="24"/>
      <w:lang w:eastAsia="zh-CN" w:bidi="hi-IN"/>
    </w:rPr>
  </w:style>
  <w:style w:type="paragraph" w:customStyle="1" w:styleId="notzaptab">
    <w:name w:val="notzaptab"/>
    <w:basedOn w:val="Normlny"/>
    <w:rsid w:val="00AF789B"/>
    <w:pPr>
      <w:widowControl/>
      <w:tabs>
        <w:tab w:val="left" w:leader="hyphen" w:pos="822"/>
        <w:tab w:val="right" w:leader="hyphen" w:pos="9185"/>
      </w:tabs>
      <w:suppressAutoHyphens w:val="0"/>
      <w:jc w:val="both"/>
    </w:pPr>
    <w:rPr>
      <w:rFonts w:ascii="Courier New" w:eastAsia="Times New Roman" w:hAnsi="Courier New" w:cs="Courier New"/>
      <w:kern w:val="0"/>
      <w:sz w:val="24"/>
      <w:lang w:eastAsia="sk-SK" w:bidi="ar-SA"/>
    </w:rPr>
  </w:style>
  <w:style w:type="paragraph" w:customStyle="1" w:styleId="BodyText21">
    <w:name w:val="Body Text 21"/>
    <w:basedOn w:val="Normlny"/>
    <w:rsid w:val="00AF789B"/>
    <w:pPr>
      <w:widowControl/>
      <w:tabs>
        <w:tab w:val="left" w:pos="360"/>
      </w:tabs>
      <w:suppressAutoHyphens w:val="0"/>
      <w:overflowPunct w:val="0"/>
      <w:autoSpaceDE w:val="0"/>
      <w:autoSpaceDN w:val="0"/>
      <w:adjustRightInd w:val="0"/>
      <w:spacing w:before="120" w:line="240" w:lineRule="atLeast"/>
      <w:jc w:val="both"/>
      <w:textAlignment w:val="baseline"/>
    </w:pPr>
    <w:rPr>
      <w:rFonts w:ascii="Arial Narrow" w:eastAsia="Times New Roman" w:hAnsi="Arial Narrow" w:cs="Times New Roman"/>
      <w:kern w:val="0"/>
      <w:sz w:val="24"/>
      <w:szCs w:val="20"/>
      <w:lang w:eastAsia="sk-SK" w:bidi="ar-SA"/>
    </w:rPr>
  </w:style>
  <w:style w:type="character" w:styleId="Nevyrieenzmienka">
    <w:name w:val="Unresolved Mention"/>
    <w:basedOn w:val="Predvolenpsmoodseku"/>
    <w:uiPriority w:val="99"/>
    <w:rsid w:val="00155EF2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F3753A"/>
    <w:pPr>
      <w:ind w:left="720"/>
      <w:contextualSpacing/>
    </w:pPr>
    <w:rPr>
      <w:rFonts w:cs="Mangal"/>
    </w:rPr>
  </w:style>
  <w:style w:type="character" w:customStyle="1" w:styleId="apple-converted-space">
    <w:name w:val="apple-converted-space"/>
    <w:basedOn w:val="Predvolenpsmoodseku"/>
    <w:rsid w:val="00EE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1170</Words>
  <Characters>6675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Michaela Žikavská</cp:lastModifiedBy>
  <cp:revision>134</cp:revision>
  <cp:lastPrinted>2024-11-28T08:58:00Z</cp:lastPrinted>
  <dcterms:created xsi:type="dcterms:W3CDTF">2024-11-28T09:01:00Z</dcterms:created>
  <dcterms:modified xsi:type="dcterms:W3CDTF">2026-06-01T08:11:00Z</dcterms:modified>
  <cp:category/>
</cp:coreProperties>
</file>