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2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Návrh a súhlas s kandidatúrou do orgánov SATKD WT na VVZ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29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03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27"/>
        <w:gridCol w:w="6520"/>
        <w:tblGridChange w:id="0">
          <w:tblGrid>
            <w:gridCol w:w="3227"/>
            <w:gridCol w:w="6520"/>
          </w:tblGrid>
        </w:tblGridChange>
      </w:tblGrid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Meno kandidáta na člena orgánu SATKD WT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Trvalé bydlisko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Kontaktné údaje (telefón, email)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Názov alebo meno navrhovateľa 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Kontaktné údaje navrhovateľa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(telefón, email)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y s l o v u j e m   s ú h l a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 kandidatúrou na člena orgánu Slovenskej asociácie Taekwondo WT na nasledovnú funkciu</w:t>
        <w:tab/>
        <w:tab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Hodiace sa označte krížikom X</w:t>
      </w:r>
      <w:r w:rsidDel="00000000" w:rsidR="00000000" w:rsidRPr="00000000">
        <w:rPr>
          <w:rtl w:val="0"/>
        </w:rPr>
      </w:r>
    </w:p>
    <w:tbl>
      <w:tblPr>
        <w:tblStyle w:val="Table2"/>
        <w:tblW w:w="57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3"/>
        <w:gridCol w:w="5386"/>
        <w:tblGridChange w:id="0">
          <w:tblGrid>
            <w:gridCol w:w="393"/>
            <w:gridCol w:w="53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6363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6363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63636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Člen volebnej komisie 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57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3"/>
        <w:gridCol w:w="5386"/>
        <w:tblGridChange w:id="0">
          <w:tblGrid>
            <w:gridCol w:w="393"/>
            <w:gridCol w:w="538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shd w:fill="ffffff" w:val="clear"/>
              <w:spacing w:after="200" w:line="276" w:lineRule="auto"/>
              <w:rPr>
                <w:color w:val="3636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hd w:fill="ffffff" w:val="clear"/>
              <w:spacing w:after="200" w:line="276" w:lineRule="auto"/>
              <w:rPr>
                <w:color w:val="363636"/>
              </w:rPr>
            </w:pPr>
            <w:r w:rsidDel="00000000" w:rsidR="00000000" w:rsidRPr="00000000">
              <w:rPr>
                <w:color w:val="363636"/>
                <w:rtl w:val="0"/>
              </w:rPr>
              <w:t xml:space="preserve">Člen kontrolnej komisie </w:t>
            </w:r>
          </w:p>
        </w:tc>
      </w:tr>
    </w:tbl>
    <w:p w:rsidR="00000000" w:rsidDel="00000000" w:rsidP="00000000" w:rsidRDefault="00000000" w:rsidRPr="00000000" w14:paraId="0000001C">
      <w:pPr>
        <w:spacing w:after="20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0"/>
        <w:tblW w:w="92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03"/>
        <w:gridCol w:w="4783"/>
        <w:tblGridChange w:id="0">
          <w:tblGrid>
            <w:gridCol w:w="4503"/>
            <w:gridCol w:w="478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 ....................................., dňa ................2026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80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Podpis navrhovateľa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6363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41" w:rightFromText="141" w:topFromText="0" w:bottomFromText="0" w:vertAnchor="text" w:horzAnchor="text" w:tblpX="6075" w:tblpY="297"/>
        <w:tblW w:w="478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1"/>
        <w:tblGridChange w:id="0">
          <w:tblGrid>
            <w:gridCol w:w="4781"/>
          </w:tblGrid>
        </w:tblGridChange>
      </w:tblGrid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Podpis kandidáta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8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1560" w:right="1416" w:header="0" w:footer="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venir" w:cs="Avenir" w:eastAsia="Avenir" w:hAnsi="Avenir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venir" w:cs="Avenir" w:eastAsia="Avenir" w:hAnsi="Avenir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Hlavná 37/68, 040 01 Košice, 0905267973, </w:t>
    </w:r>
    <w:hyperlink r:id="rId1">
      <w:r w:rsidDel="00000000" w:rsidR="00000000" w:rsidRPr="00000000">
        <w:rPr>
          <w:rFonts w:ascii="Avenir" w:cs="Avenir" w:eastAsia="Avenir" w:hAnsi="Avenir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satkd.prezident@gmail.com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0" distB="152400" distT="152400" distL="152400" distR="152400" hidden="0" layoutInCell="1" locked="0" relativeHeight="0" simplePos="0">
          <wp:simplePos x="0" y="0"/>
          <wp:positionH relativeFrom="leftMargin">
            <wp:posOffset>0</wp:posOffset>
          </wp:positionH>
          <wp:positionV relativeFrom="page">
            <wp:posOffset>303530</wp:posOffset>
          </wp:positionV>
          <wp:extent cx="2038350" cy="767080"/>
          <wp:effectExtent b="0" l="0" r="0" t="0"/>
          <wp:wrapSquare wrapText="bothSides" distB="152400" distT="152400" distL="152400" distR="152400"/>
          <wp:docPr descr="Obrázok, na ktorom je písmo, grafika, logo, text&#10;&#10;Automaticky generovaný popis" id="1" name="image1.png"/>
          <a:graphic>
            <a:graphicData uri="http://schemas.openxmlformats.org/drawingml/2006/picture">
              <pic:pic>
                <pic:nvPicPr>
                  <pic:cNvPr descr="Obrázok, na ktorom je písmo, grafika, logo, text&#10;&#10;Automaticky generovaný popi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50" cy="7670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y">
    <w:name w:val="Normálny"/>
    <w:next w:val="Normálny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paragraph" w:styleId="Nadpis1">
    <w:name w:val="Nadpis 1"/>
    <w:basedOn w:val="Normálny"/>
    <w:next w:val="Normálny"/>
    <w:autoRedefine w:val="0"/>
    <w:hidden w:val="0"/>
    <w:qFormat w:val="0"/>
    <w:pPr>
      <w:keepNext w:val="1"/>
      <w:numPr>
        <w:ilvl w:val="0"/>
        <w:numId w:val="19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de-DE" w:val="de-DE"/>
    </w:rPr>
  </w:style>
  <w:style w:type="paragraph" w:styleId="Nadpis2">
    <w:name w:val="Nadpis 2"/>
    <w:basedOn w:val="Normálny"/>
    <w:next w:val="Normálny"/>
    <w:autoRedefine w:val="0"/>
    <w:hidden w:val="0"/>
    <w:qFormat w:val="0"/>
    <w:pPr>
      <w:keepNext w:val="1"/>
      <w:numPr>
        <w:ilvl w:val="1"/>
        <w:numId w:val="19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1"/>
    </w:pPr>
    <w:rPr>
      <w:rFonts w:ascii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de-DE" w:val="de-DE"/>
    </w:rPr>
  </w:style>
  <w:style w:type="paragraph" w:styleId="Nadpis3">
    <w:name w:val="Nadpis 3"/>
    <w:basedOn w:val="Normálny"/>
    <w:next w:val="Normálny"/>
    <w:autoRedefine w:val="0"/>
    <w:hidden w:val="0"/>
    <w:qFormat w:val="0"/>
    <w:pPr>
      <w:keepNext w:val="1"/>
      <w:numPr>
        <w:ilvl w:val="2"/>
        <w:numId w:val="19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2"/>
    </w:pPr>
    <w:rPr>
      <w:rFonts w:ascii="Arial" w:eastAsia="Times New Roman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de-DE" w:val="de-DE"/>
    </w:rPr>
  </w:style>
  <w:style w:type="paragraph" w:styleId="Nadpis4">
    <w:name w:val="Nadpis 4"/>
    <w:basedOn w:val="Normálny"/>
    <w:next w:val="Normálny"/>
    <w:autoRedefine w:val="0"/>
    <w:hidden w:val="0"/>
    <w:qFormat w:val="0"/>
    <w:pPr>
      <w:keepNext w:val="1"/>
      <w:numPr>
        <w:ilvl w:val="3"/>
        <w:numId w:val="19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3"/>
    </w:pPr>
    <w:rPr>
      <w:rFonts w:ascii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de-DE" w:val="de-DE"/>
    </w:rPr>
  </w:style>
  <w:style w:type="paragraph" w:styleId="Nadpis5">
    <w:name w:val="Nadpis 5"/>
    <w:basedOn w:val="Normálny"/>
    <w:next w:val="Normálny"/>
    <w:autoRedefine w:val="0"/>
    <w:hidden w:val="0"/>
    <w:qFormat w:val="0"/>
    <w:pPr>
      <w:numPr>
        <w:ilvl w:val="4"/>
        <w:numId w:val="19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4"/>
    </w:pPr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de-DE" w:val="de-DE"/>
    </w:rPr>
  </w:style>
  <w:style w:type="paragraph" w:styleId="Nadpis6">
    <w:name w:val="Nadpis 6"/>
    <w:basedOn w:val="Normálny"/>
    <w:next w:val="Normálny"/>
    <w:autoRedefine w:val="0"/>
    <w:hidden w:val="0"/>
    <w:qFormat w:val="0"/>
    <w:pPr>
      <w:numPr>
        <w:ilvl w:val="5"/>
        <w:numId w:val="19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5"/>
    </w:pPr>
    <w:rPr>
      <w:rFonts w:ascii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de-DE" w:val="de-DE"/>
    </w:rPr>
  </w:style>
  <w:style w:type="paragraph" w:styleId="Nadpis7">
    <w:name w:val="Nadpis 7"/>
    <w:basedOn w:val="Normálny"/>
    <w:next w:val="Normálny"/>
    <w:autoRedefine w:val="0"/>
    <w:hidden w:val="0"/>
    <w:qFormat w:val="0"/>
    <w:pPr>
      <w:numPr>
        <w:ilvl w:val="6"/>
        <w:numId w:val="19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6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Nadpis8">
    <w:name w:val="Nadpis 8"/>
    <w:basedOn w:val="Normálny"/>
    <w:next w:val="Normálny"/>
    <w:autoRedefine w:val="0"/>
    <w:hidden w:val="0"/>
    <w:qFormat w:val="0"/>
    <w:pPr>
      <w:numPr>
        <w:ilvl w:val="7"/>
        <w:numId w:val="19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7"/>
    </w:pPr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de-DE" w:val="de-DE"/>
    </w:rPr>
  </w:style>
  <w:style w:type="paragraph" w:styleId="Nadpis9">
    <w:name w:val="Nadpis 9"/>
    <w:basedOn w:val="Normálny"/>
    <w:next w:val="Normálny"/>
    <w:autoRedefine w:val="0"/>
    <w:hidden w:val="0"/>
    <w:qFormat w:val="0"/>
    <w:pPr>
      <w:numPr>
        <w:ilvl w:val="8"/>
        <w:numId w:val="19"/>
      </w:numPr>
      <w:suppressAutoHyphens w:val="1"/>
      <w:spacing w:after="60" w:before="240" w:line="240" w:lineRule="auto"/>
      <w:ind w:leftChars="-1" w:rightChars="0" w:firstLineChars="-1"/>
      <w:textDirection w:val="btLr"/>
      <w:textAlignment w:val="top"/>
      <w:outlineLvl w:val="8"/>
    </w:pPr>
    <w:rPr>
      <w:rFonts w:ascii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de-DE" w:val="de-DE"/>
    </w:rPr>
  </w:style>
  <w:style w:type="character" w:styleId="Predvolenépísmoodseku">
    <w:name w:val="Predvolené písmo odseku"/>
    <w:next w:val="Predvolenépísmoodsek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atabuľka">
    <w:name w:val="Normálna tabuľka"/>
    <w:next w:val="Normálnatabuľ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>
    <w:name w:val="Bez zoznamu"/>
    <w:next w:val="Bezzo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lavička">
    <w:name w:val="Hlavička"/>
    <w:basedOn w:val="Normálny"/>
    <w:next w:val="Hlavičk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sk-SK"/>
    </w:rPr>
  </w:style>
  <w:style w:type="character" w:styleId="HlavičkaChar">
    <w:name w:val="Hlavička Char"/>
    <w:next w:val="Hlavičk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sk-SK"/>
    </w:rPr>
  </w:style>
  <w:style w:type="paragraph" w:styleId="Päta">
    <w:name w:val="Päta"/>
    <w:basedOn w:val="Normálny"/>
    <w:next w:val="Pät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sk-SK"/>
    </w:rPr>
  </w:style>
  <w:style w:type="character" w:styleId="PätaChar">
    <w:name w:val="Päta Char"/>
    <w:next w:val="Pät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sk-SK"/>
    </w:rPr>
  </w:style>
  <w:style w:type="paragraph" w:styleId="Textbubliny">
    <w:name w:val="Text bubliny"/>
    <w:basedOn w:val="Normálny"/>
    <w:next w:val="Textbubliny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sk-SK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sk-SK"/>
    </w:rPr>
  </w:style>
  <w:style w:type="character" w:styleId="Hypertextovéprepojenie">
    <w:name w:val="Hypertextové prepojenie"/>
    <w:next w:val="Hypertextovéprepojeni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trednámriežka21">
    <w:name w:val="Stredná mriežka 21"/>
    <w:next w:val="Strednámriežka2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paragraph" w:styleId="Farebnýzoznam–zvýraznenie11">
    <w:name w:val="Farebný zoznam – zvýraznenie 11"/>
    <w:basedOn w:val="Normálny"/>
    <w:next w:val="Farebnýzoznam–zvýraznenie11"/>
    <w:autoRedefine w:val="0"/>
    <w:hidden w:val="0"/>
    <w:qFormat w:val="0"/>
    <w:pPr>
      <w:suppressAutoHyphens w:val="1"/>
      <w:spacing w:after="200" w:line="276" w:lineRule="auto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sk-SK"/>
    </w:rPr>
  </w:style>
  <w:style w:type="character" w:styleId="Nadpis1Char">
    <w:name w:val="Nadpis 1 Char"/>
    <w:next w:val="Nadpis1Char"/>
    <w:autoRedefine w:val="0"/>
    <w:hidden w:val="0"/>
    <w:qFormat w:val="0"/>
    <w:rPr>
      <w:rFonts w:ascii="Arial" w:eastAsia="Times New Roman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de-DE" w:val="de-DE"/>
    </w:rPr>
  </w:style>
  <w:style w:type="character" w:styleId="Nadpis2Char">
    <w:name w:val="Nadpis 2 Char"/>
    <w:next w:val="Nadpis2Char"/>
    <w:autoRedefine w:val="0"/>
    <w:hidden w:val="0"/>
    <w:qFormat w:val="0"/>
    <w:rPr>
      <w:rFonts w:ascii="Arial" w:eastAsia="Times New Roman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de-DE" w:val="de-DE"/>
    </w:rPr>
  </w:style>
  <w:style w:type="character" w:styleId="Nadpis3Char">
    <w:name w:val="Nadpis 3 Char"/>
    <w:next w:val="Nadpis3Char"/>
    <w:autoRedefine w:val="0"/>
    <w:hidden w:val="0"/>
    <w:qFormat w:val="0"/>
    <w:rPr>
      <w:rFonts w:ascii="Arial" w:eastAsia="Times New Roman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de-DE" w:val="de-DE"/>
    </w:rPr>
  </w:style>
  <w:style w:type="character" w:styleId="Nadpis4Char">
    <w:name w:val="Nadpis 4 Char"/>
    <w:next w:val="Nadpis4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de-DE" w:val="de-DE"/>
    </w:rPr>
  </w:style>
  <w:style w:type="character" w:styleId="Nadpis5Char">
    <w:name w:val="Nadpis 5 Char"/>
    <w:next w:val="Nadpis5Char"/>
    <w:autoRedefine w:val="0"/>
    <w:hidden w:val="0"/>
    <w:qFormat w:val="0"/>
    <w:rPr>
      <w:rFonts w:ascii="Times New Roman" w:eastAsia="Times New Roman" w:hAnsi="Times New Roman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eastAsia="de-DE" w:val="de-DE"/>
    </w:rPr>
  </w:style>
  <w:style w:type="character" w:styleId="Nadpis6Char">
    <w:name w:val="Nadpis 6 Char"/>
    <w:next w:val="Nadpis6Char"/>
    <w:autoRedefine w:val="0"/>
    <w:hidden w:val="0"/>
    <w:qFormat w:val="0"/>
    <w:rPr>
      <w:rFonts w:ascii="Times New Roman" w:eastAsia="Times New Roman" w:hAnsi="Times New Roman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eastAsia="de-DE" w:val="de-DE"/>
    </w:rPr>
  </w:style>
  <w:style w:type="character" w:styleId="Nadpis7Char">
    <w:name w:val="Nadpis 7 Char"/>
    <w:next w:val="Nadpis7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de-DE" w:val="de-DE"/>
    </w:rPr>
  </w:style>
  <w:style w:type="character" w:styleId="Nadpis8Char">
    <w:name w:val="Nadpis 8 Char"/>
    <w:next w:val="Nadpis8Char"/>
    <w:autoRedefine w:val="0"/>
    <w:hidden w:val="0"/>
    <w:qFormat w:val="0"/>
    <w:rPr>
      <w:rFonts w:ascii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eastAsia="de-DE" w:val="de-DE"/>
    </w:rPr>
  </w:style>
  <w:style w:type="character" w:styleId="Nadpis9Char">
    <w:name w:val="Nadpis 9 Char"/>
    <w:next w:val="Nadpis9Char"/>
    <w:autoRedefine w:val="0"/>
    <w:hidden w:val="0"/>
    <w:qFormat w:val="0"/>
    <w:rPr>
      <w:rFonts w:ascii="Arial" w:eastAsia="Times New Roman" w:hAnsi="Arial"/>
      <w:w w:val="100"/>
      <w:position w:val="-1"/>
      <w:sz w:val="22"/>
      <w:szCs w:val="22"/>
      <w:effect w:val="none"/>
      <w:vertAlign w:val="baseline"/>
      <w:cs w:val="0"/>
      <w:em w:val="none"/>
      <w:lang w:eastAsia="de-DE" w:val="de-DE"/>
    </w:rPr>
  </w:style>
  <w:style w:type="paragraph" w:styleId="Standard+Arial">
    <w:name w:val="Standard + Arial"/>
    <w:basedOn w:val="Normálny"/>
    <w:next w:val="Standard+Arial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de-DE" w:val="de-DE"/>
    </w:rPr>
  </w:style>
  <w:style w:type="table" w:styleId="Mriežkatabuľky">
    <w:name w:val="Mriežka tabuľky"/>
    <w:basedOn w:val="Normálnatabuľka"/>
    <w:next w:val="Mriežkatabuľk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Mriežkatabuľky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pp-place-title">
    <w:name w:val="pp-place-title"/>
    <w:next w:val="pp-place-tit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pp-headline-item">
    <w:name w:val="pp-headline-item"/>
    <w:next w:val="pp-headline-ite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uľkasmriežkou4–zvýraznenie4">
    <w:name w:val="Tabuľka s mriežkou 4 – zvýraznenie 4"/>
    <w:basedOn w:val="Normálnatabuľka"/>
    <w:next w:val="Tabuľkasmriežkou4–zvýraznenie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uľkasmriežkou4–zvýraznenie4"/>
      <w:tblStyleRowBandSize w:val="1"/>
      <w:tblStyleColBandSize w:val="1"/>
      <w:jc w:val="left"/>
      <w:tblBorders>
        <w:top w:color="c9c9c9" w:space="0" w:sz="2" w:val="single"/>
        <w:left w:color="auto" w:space="0" w:sz="0" w:val="none"/>
        <w:bottom w:color="c9c9c9" w:space="0" w:sz="2" w:val="single"/>
        <w:right w:color="auto" w:space="0" w:sz="0" w:val="none"/>
        <w:insideH w:color="c9c9c9" w:space="0" w:sz="2" w:val="single"/>
        <w:insideV w:color="c9c9c9" w:space="0" w:sz="2" w:val="single"/>
      </w:tblBorders>
    </w:tblPr>
  </w:style>
  <w:style w:type="table" w:styleId="Tabuľkasmriežkou6–farebná–zvýraznenie4">
    <w:name w:val="Tabuľka s mriežkou 6 – farebná – zvýraznenie 4"/>
    <w:basedOn w:val="Normálnatabuľka"/>
    <w:next w:val="Tabuľkasmriežkou6–farebná–zvýraznenie4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uľkasmriežkou6–farebná–zvýraznenie4"/>
      <w:tblStyleRowBandSize w:val="1"/>
      <w:tblStyleColBandSize w:val="1"/>
      <w:jc w:val="left"/>
      <w:tblBorders>
        <w:top w:color="c9c9c9" w:space="0" w:sz="4" w:val="single"/>
        <w:left w:color="c9c9c9" w:space="0" w:sz="4" w:val="single"/>
        <w:bottom w:color="c9c9c9" w:space="0" w:sz="4" w:val="single"/>
        <w:right w:color="c9c9c9" w:space="0" w:sz="4" w:val="single"/>
        <w:insideH w:color="c9c9c9" w:space="0" w:sz="4" w:val="single"/>
        <w:insideV w:color="c9c9c9" w:space="0" w:sz="4" w:val="single"/>
      </w:tblBorders>
    </w:tblPr>
  </w:style>
  <w:style w:type="paragraph" w:styleId="Normálny(webový)">
    <w:name w:val="Normálny (webový)"/>
    <w:basedOn w:val="Normálny"/>
    <w:next w:val="Normálny(webový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oužitéHypertextovéPrepojenie">
    <w:name w:val="PoužitéHypertextovéPrepojenie"/>
    <w:next w:val="PoužitéHypertextovéPrepojenie"/>
    <w:autoRedefine w:val="0"/>
    <w:hidden w:val="0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Základnítext_IMP">
    <w:name w:val="Základní text_IMP"/>
    <w:basedOn w:val="Normálny"/>
    <w:next w:val="Základnítext_IMP"/>
    <w:autoRedefine w:val="0"/>
    <w:hidden w:val="0"/>
    <w:qFormat w:val="0"/>
    <w:pPr>
      <w:suppressAutoHyphens w:val="0"/>
      <w:spacing w:after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sk-SK" w:val="sk-SK"/>
    </w:rPr>
  </w:style>
  <w:style w:type="paragraph" w:styleId="FreeForm">
    <w:name w:val="Free Form"/>
    <w:next w:val="FreeForm"/>
    <w:autoRedefine w:val="0"/>
    <w:hidden w:val="0"/>
    <w:qFormat w:val="0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Arial Unicode MS" w:eastAsia="Arial Unicode MS" w:hAnsi="Helvetica"/>
      <w:color w:val="000000"/>
      <w:w w:val="100"/>
      <w:position w:val="-1"/>
      <w:sz w:val="24"/>
      <w:szCs w:val="24"/>
      <w:effect w:val="none"/>
      <w:bdr w:space="0" w:sz="0" w:val="nil"/>
      <w:vertAlign w:val="baseline"/>
      <w:cs w:val="0"/>
      <w:em w:val="none"/>
      <w:lang w:bidi="ar-SA" w:eastAsia="sk-SK" w:val="sk-SK"/>
    </w:rPr>
  </w:style>
  <w:style w:type="character" w:styleId="Hyperlink.0">
    <w:name w:val="Hyperlink.0"/>
    <w:next w:val="Hyperlink.0"/>
    <w:autoRedefine w:val="0"/>
    <w:hidden w:val="0"/>
    <w:qFormat w:val="0"/>
    <w:rPr>
      <w:color w:val="000099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atkd.prezident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vLkHwYrODZd7AopIw1POiSkisw==">CgMxLjA4AHIhMXJpNzRRN2FxcmJwZm9iSkZwUHVlTzVoR2RoWERybXNM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2025-06-06T08:53:00Z</dcterms:created>
  <dc:creator>Pavel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