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KLASIFIKAČNÉ PRAVIDLÁ ŠPORTOVCOV</w:t>
      </w:r>
    </w:p>
    <w:p>
      <w:r>
        <w:t>Neoficiálny slovenský preklad • 2. časť • Článok 5 • Originál strany 13–15</w:t>
        <w:br/>
        <w:t>Účinnosť pôvodných pravidiel: 1. január 2026</w:t>
      </w:r>
    </w:p>
    <w:p>
      <w:pPr>
        <w:pStyle w:val="Heading1"/>
      </w:pPr>
      <w:r>
        <w:t>Článok 5 – ETAPA 1: Posúdenie základného zdravotného stavu (UHC)</w:t>
      </w:r>
    </w:p>
    <w:p>
      <w:pPr>
        <w:pStyle w:val="Heading2"/>
      </w:pPr>
      <w:r>
        <w:t>5.1 Rozsah posúdenia základného zdravotného stavu</w:t>
      </w:r>
    </w:p>
    <w:p>
      <w:pPr>
        <w:spacing w:after="100"/>
      </w:pPr>
      <w:r>
        <w:rPr>
          <w:b/>
        </w:rPr>
        <w:t xml:space="preserve">5.1.1  </w:t>
      </w:r>
      <w:r>
        <w:t>Posúdenie UHC sa musí vždy vykonať ako prvé, pred akýmkoľvek ďalším posudzovaním.</w:t>
      </w:r>
    </w:p>
    <w:p>
      <w:pPr>
        <w:spacing w:after="100"/>
      </w:pPr>
      <w:r>
        <w:rPr>
          <w:b/>
        </w:rPr>
        <w:t xml:space="preserve">5.1.2  </w:t>
      </w:r>
      <w:r>
        <w:t>Na začatie klasifikačného procesu musí národná členská asociácia (MNA) športovca poskytnúť WT všetky relevantné diagnostické informácie, aby bolo možné posúdiť a overiť, že športovec má (alebo mal) aspoň jeden medicínsky a/alebo klinicky diagnostikovaný základný zdravotný stav.</w:t>
      </w:r>
    </w:p>
    <w:p>
      <w:pPr>
        <w:spacing w:after="100"/>
      </w:pPr>
      <w:r>
        <w:rPr>
          <w:b/>
        </w:rPr>
        <w:t xml:space="preserve">5.1.3  </w:t>
      </w:r>
      <w:r>
        <w:t>Diagnostické informácie sa predkladajú prostredníctvom lekárskeho diagnostického formulára (MDF).</w:t>
      </w:r>
    </w:p>
    <w:p>
      <w:pPr>
        <w:pStyle w:val="Heading2"/>
      </w:pPr>
      <w:r>
        <w:t>5.2 Lekársky diagnostický formulár (MDF)</w:t>
      </w:r>
    </w:p>
    <w:p>
      <w:pPr>
        <w:spacing w:after="100"/>
      </w:pPr>
      <w:r>
        <w:rPr>
          <w:b/>
        </w:rPr>
        <w:t xml:space="preserve">5.2.1  </w:t>
      </w:r>
      <w:r>
        <w:t>Príslušná MNA musí predložiť WT lekársky diagnostický formulár (MDF) prostredníctvom klasifikačného systému World Taekwondo (WTCS) najmenej štyri (4) týždne pred začiatkom súťaže, pokiaľ WT neurčí inak alebo vedúci klasifikácie (HoC) neakceptuje inú lehotu.</w:t>
      </w:r>
    </w:p>
    <w:p>
      <w:pPr>
        <w:spacing w:after="100"/>
      </w:pPr>
      <w:r>
        <w:rPr>
          <w:b/>
        </w:rPr>
        <w:t xml:space="preserve">5.2.2  </w:t>
      </w:r>
      <w:r>
        <w:t>MDF musí byť vyplnený V ANGLICKOM JAZYKU, STROJOPISNE, datovaný a podpísaný oprávneným zdravotníckym odborníkom; dátum podpisu nesmie byť starší ako jeden rok, pokiaľ WT neurčí inak a/alebo HoC neakceptuje výnimku.</w:t>
      </w:r>
    </w:p>
    <w:p>
      <w:pPr>
        <w:spacing w:after="100"/>
      </w:pPr>
      <w:r>
        <w:rPr>
          <w:b/>
        </w:rPr>
        <w:t xml:space="preserve">5.2.3  </w:t>
      </w:r>
      <w:r>
        <w:t>MNA musí prostredníctvom WTCS predložiť WT formulár MDF spolu s ďalšími podpornými zdravotnými dokumentmi.</w:t>
      </w:r>
    </w:p>
    <w:p>
      <w:pPr>
        <w:spacing w:after="100"/>
      </w:pPr>
      <w:r>
        <w:rPr>
          <w:b/>
        </w:rPr>
        <w:t xml:space="preserve">5.2.4  </w:t>
      </w:r>
      <w:r>
        <w:t>Podporné zdravotné dokumenty môžu zahŕňať okrem iného fotografiu športovca v anatomickej polohe, opis a fotografiu kompenzačnej pomôcky (ak sa používa), lekársku správu, röntgenové snímky a rôzne zobrazovacie vyšetrenia (magnetická rezonancia, počítačová tomografia a pod.).</w:t>
      </w:r>
    </w:p>
    <w:p>
      <w:pPr>
        <w:spacing w:after="100"/>
      </w:pPr>
      <w:r>
        <w:rPr>
          <w:b/>
        </w:rPr>
        <w:t xml:space="preserve">5.2.5  </w:t>
      </w:r>
      <w:r>
        <w:t>MDF a podporné zdravotné dokumenty by nemali byť staršie ako jeden rok, pokiaľ WT neurčí inak a/alebo HoC neakceptuje výnimku.</w:t>
      </w:r>
    </w:p>
    <w:p>
      <w:pPr>
        <w:spacing w:after="100"/>
      </w:pPr>
      <w:r>
        <w:rPr>
          <w:b/>
        </w:rPr>
        <w:t xml:space="preserve">5.2.6  </w:t>
      </w:r>
      <w:r>
        <w:t>MDF musí jasne uvádzať základný zdravotný stav a oprávnené zdravotné znevýhodnenie, pretože niektoré zdravotné stavy a znevýhodnenia nemusia byť oprávnené pre konkrétnu športovú triedu.</w:t>
      </w:r>
    </w:p>
    <w:p>
      <w:pPr>
        <w:spacing w:after="100"/>
      </w:pPr>
      <w:r>
        <w:rPr>
          <w:b/>
        </w:rPr>
        <w:t xml:space="preserve">5.2.7  </w:t>
      </w:r>
      <w:r>
        <w:t>HoC WT môže požadovať, aby športovec znovu predložil MDF (s potrebnými diagnostickými informáciami), ak podľa vlastného uváženia považuje MDF a/alebo podporné zdravotné dokumenty za neúplné, zastarané alebo rozporné.</w:t>
      </w:r>
    </w:p>
    <w:p>
      <w:pPr>
        <w:spacing w:after="100"/>
      </w:pPr>
      <w:r>
        <w:rPr>
          <w:b/>
        </w:rPr>
        <w:t xml:space="preserve">5.2.8  </w:t>
      </w:r>
      <w:r>
        <w:t>HoC WT môže diagnostické informácie posúdiť sám a/alebo na tento účel vymenovať posudzovateľa UHC.</w:t>
      </w:r>
    </w:p>
    <w:p>
      <w:pPr>
        <w:pStyle w:val="Heading2"/>
      </w:pPr>
      <w:r>
        <w:t>5.3 Posudzovateľ UHC</w:t>
      </w:r>
    </w:p>
    <w:p>
      <w:pPr>
        <w:spacing w:after="100"/>
      </w:pPr>
      <w:r>
        <w:rPr>
          <w:b/>
        </w:rPr>
        <w:t xml:space="preserve">5.3.1  </w:t>
      </w:r>
      <w:r>
        <w:t>Po predložení všetkých diagnostických informácií a podporných zdravotných dokumentov sa začne posudzovanie UHC.</w:t>
      </w:r>
    </w:p>
    <w:p>
      <w:pPr>
        <w:spacing w:after="100"/>
      </w:pPr>
      <w:r>
        <w:rPr>
          <w:b/>
        </w:rPr>
        <w:t xml:space="preserve">5.3.2  </w:t>
      </w:r>
      <w:r>
        <w:t>Posudzovanie UHC vykonáva skupina odborníkov označovaných ako „posudzovatelia UHC“, ktorých vymenúva HoC a ktorí majú skúsenosti s príslušným znevýhodnením (napríklad diagnostické informácie športovca so zrakovým znevýhodnením musí posúdiť zdravotnícky odborník so špecializáciou v optometrii alebo oftalmológii; dokumenty športovca s intelektovým znevýhodnením musí posúdiť psychológ a pod.).</w:t>
      </w:r>
    </w:p>
    <w:p>
      <w:pPr>
        <w:spacing w:after="100"/>
      </w:pPr>
      <w:r>
        <w:rPr>
          <w:b/>
        </w:rPr>
        <w:t xml:space="preserve">5.3.3  </w:t>
      </w:r>
      <w:r>
        <w:t>Posudzovateľom UHC môže byť jedna osoba, viac osôb, externý odborník alebo externý subjekt špecializovaný na posudzovanie príslušného znevýhodnenia, schválený HoC.</w:t>
      </w:r>
    </w:p>
    <w:p>
      <w:pPr>
        <w:spacing w:after="100"/>
      </w:pPr>
      <w:r>
        <w:rPr>
          <w:b/>
        </w:rPr>
        <w:t xml:space="preserve">5.3.4  </w:t>
      </w:r>
      <w:r>
        <w:t>Ak je to prakticky možné, skupinu posudzovateľov UHC má tvoriť HoC a najmenej dvaja (2) ďalší odborníci s príslušnou zdravotníckou kvalifikáciou pre dané znevýhodnenie.</w:t>
      </w:r>
    </w:p>
    <w:p>
      <w:pPr>
        <w:spacing w:after="100"/>
      </w:pPr>
      <w:r>
        <w:rPr>
          <w:b/>
        </w:rPr>
        <w:t xml:space="preserve">5.3.5  </w:t>
      </w:r>
      <w:r>
        <w:t>Všetci posudzovatelia UHC (jednotlivci alebo externý subjekt) musia podpísať dohodu o mlčanlivosti.</w:t>
      </w:r>
    </w:p>
    <w:p>
      <w:pPr>
        <w:spacing w:after="100"/>
      </w:pPr>
      <w:r>
        <w:rPr>
          <w:b/>
        </w:rPr>
        <w:t xml:space="preserve">5.3.6  </w:t>
      </w:r>
      <w:r>
        <w:t>Ak sa HoC domnieva, že niektorý z posudzovateľov UHC nemá potrebnú odbornú spôsobilosť na posúdenie diagnostických informácií, nesmie sa zúčastniť ich preskúmania ani procesu posudzovania UHC.</w:t>
      </w:r>
    </w:p>
    <w:p>
      <w:pPr>
        <w:spacing w:after="100"/>
      </w:pPr>
      <w:r>
        <w:rPr>
          <w:b/>
        </w:rPr>
        <w:t xml:space="preserve">5.3.7  </w:t>
      </w:r>
      <w:r>
        <w:t>Ak posudzovanie UHC vykonáva viac členov, každý posudzovateľ musí najprv nezávisle preskúmať diagnostické informácie a rozhodnúť, či tieto informácie preukazujú existenciu UHC.</w:t>
      </w:r>
    </w:p>
    <w:p>
      <w:pPr>
        <w:spacing w:after="100"/>
      </w:pPr>
      <w:r>
        <w:rPr>
          <w:b/>
        </w:rPr>
        <w:t xml:space="preserve">5.3.8  </w:t>
      </w:r>
      <w:r>
        <w:t>Ak členovia skupiny posudzovateľov UHC nedosiahnu jednomyseľné rozhodnutie, rozhodnú väčšinou hlasov.</w:t>
      </w:r>
    </w:p>
    <w:p>
      <w:pPr>
        <w:pStyle w:val="Heading2"/>
      </w:pPr>
      <w:r>
        <w:t>5.4 Rozhodnutie posudzovateľa UHC po posúdení</w:t>
      </w:r>
    </w:p>
    <w:p>
      <w:pPr>
        <w:spacing w:after="100"/>
      </w:pPr>
      <w:r>
        <w:rPr>
          <w:b/>
        </w:rPr>
        <w:t xml:space="preserve">5.4.1  </w:t>
      </w:r>
      <w:r>
        <w:t>Ak je posudzovateľ UHC presvedčený, že športovec má základný zdravotný stav:</w:t>
      </w:r>
    </w:p>
    <w:p>
      <w:pPr>
        <w:spacing w:after="100"/>
      </w:pPr>
      <w:r>
        <w:rPr>
          <w:b/>
        </w:rPr>
        <w:t xml:space="preserve">5.4.1.1  </w:t>
      </w:r>
      <w:r>
        <w:t>MNA bude informovaná a športovcovi bude umožnené zúčastniť sa klasifikačného posudzovania (článok 6.2).</w:t>
      </w:r>
    </w:p>
    <w:p>
      <w:pPr>
        <w:spacing w:after="100"/>
      </w:pPr>
      <w:r>
        <w:rPr>
          <w:b/>
        </w:rPr>
        <w:t xml:space="preserve">5.4.1.2  </w:t>
      </w:r>
      <w:r>
        <w:t>Ak sa športovec zúčastňuje klasifikačného posudzovania prvýkrát, automaticky mu bude pridelené označenie NOVÝ „N“ (článok 8.4.1).</w:t>
      </w:r>
    </w:p>
    <w:p>
      <w:pPr>
        <w:spacing w:after="100"/>
      </w:pPr>
      <w:r>
        <w:rPr>
          <w:b/>
        </w:rPr>
        <w:t xml:space="preserve">5.4.2  </w:t>
      </w:r>
      <w:r>
        <w:t>Ak posudzovateľ UHC nie je presvedčený, že športovec má základný zdravotný stav, HoC oznámi príslušnej MNA toto rozhodnutie písomne.</w:t>
      </w:r>
    </w:p>
    <w:p>
      <w:pPr>
        <w:spacing w:after="100"/>
      </w:pPr>
      <w:r>
        <w:rPr>
          <w:b/>
        </w:rPr>
        <w:t xml:space="preserve">5.4.2.1  </w:t>
      </w:r>
      <w:r>
        <w:t>Športovec bude označený ako neoprávnený – základný zdravotný stav (opätovné posúdenie); uplatnia sa dôsledky uvedené v článku 5.3 [odkaz je uvedený takto v origináli].</w:t>
      </w:r>
    </w:p>
    <w:p>
      <w:pPr>
        <w:spacing w:after="100"/>
      </w:pPr>
      <w:r>
        <w:rPr>
          <w:b/>
        </w:rPr>
        <w:t xml:space="preserve">5.4.2.2  </w:t>
      </w:r>
      <w:r>
        <w:t>MNA dostane možnosť vyjadriť sa k rozhodnutiu a môže posudzovateľovi UHC poskytnúť ďalšie diagnostické informácie.</w:t>
      </w:r>
    </w:p>
    <w:p>
      <w:pPr>
        <w:spacing w:after="100"/>
      </w:pPr>
      <w:r>
        <w:rPr>
          <w:b/>
        </w:rPr>
        <w:t xml:space="preserve">5.4.2.3  </w:t>
      </w:r>
      <w:r>
        <w:t>HoC zabezpečí druhého posudzovateľa UHC (môže ísť o jedného alebo viacerých členov), ktorý zopakuje posúdenie UHC.</w:t>
      </w:r>
    </w:p>
    <w:p>
      <w:pPr>
        <w:spacing w:after="100"/>
      </w:pPr>
      <w:r>
        <w:rPr>
          <w:b/>
        </w:rPr>
        <w:t xml:space="preserve">5.4.2.4  </w:t>
      </w:r>
      <w:r>
        <w:t>Člen prvého posudzovania UHC nesmie byť členom druhého posudzovania UHC.</w:t>
      </w:r>
    </w:p>
    <w:p>
      <w:pPr>
        <w:spacing w:after="100"/>
      </w:pPr>
      <w:r>
        <w:rPr>
          <w:b/>
        </w:rPr>
        <w:t xml:space="preserve">5.4.2.5  </w:t>
      </w:r>
      <w:r>
        <w:t>Druhý posudzovateľ UHC musí preskúmať všetky poskytnuté diagnostické informácie vrátane písomného odôvodnenia prvého posudzovateľa UHC (či už išlo o jedného alebo viacerých členov).</w:t>
      </w:r>
    </w:p>
    <w:p>
      <w:pPr>
        <w:spacing w:after="100"/>
      </w:pPr>
      <w:r>
        <w:rPr>
          <w:b/>
        </w:rPr>
        <w:t xml:space="preserve">5.4.2.6  </w:t>
      </w:r>
      <w:r>
        <w:t>Ak druhý posudzovateľ UHC dospeje k záveru, že športovec má akceptovaný UHC, MNA bude informovaná o druhom rozhodnutí a športovec sa bude môcť zúčastniť klasifikačného posudzovania (článok 6.2).</w:t>
      </w:r>
    </w:p>
    <w:p>
      <w:pPr>
        <w:spacing w:after="100"/>
      </w:pPr>
      <w:r>
        <w:rPr>
          <w:b/>
        </w:rPr>
        <w:t xml:space="preserve">5.4.2.7  </w:t>
      </w:r>
      <w:r>
        <w:t>Ak druhý posudzovateľ UHC nie je presvedčený, že športovec má akceptovaný UHC:</w:t>
      </w:r>
    </w:p>
    <w:p>
      <w:pPr>
        <w:spacing w:after="100"/>
      </w:pPr>
      <w:r>
        <w:rPr>
          <w:b/>
        </w:rPr>
        <w:t xml:space="preserve">5.4.2.7.1  </w:t>
      </w:r>
      <w:r>
        <w:t>HoC informuje MNA.</w:t>
      </w:r>
    </w:p>
    <w:p>
      <w:pPr>
        <w:spacing w:after="100"/>
      </w:pPr>
      <w:r>
        <w:rPr>
          <w:b/>
        </w:rPr>
        <w:t xml:space="preserve">5.4.2.7.2  </w:t>
      </w:r>
      <w:r>
        <w:t>Rozhodnutie o športovcovi bude konečné a športovec bude označený ako neoprávnený – základný zdravotný stav; uplatnia sa dôsledky uvedené v článku 5.3 [odkaz je uvedený takto v origináli].</w:t>
      </w:r>
    </w:p>
    <w:p>
      <w:r>
        <w:t>Poznámka: Neoficiálny pracovný preklad. Pri výkladových rozdieloch má prednosť pôvodné anglické znenie WT.</w:t>
      </w:r>
    </w:p>
    <w:sectPr w:rsidR="00FC693F" w:rsidRPr="0006063C" w:rsidSect="00034616">
      <w:headerReference w:type="default" r:id="rId9"/>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WORLD TAEKWONDO  |  KLASIFIKAČNÉ PRAVIDLÁ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