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Zápis zo zasadnutia č. 8/2023</w:t>
      </w:r>
    </w:p>
    <w:p w:rsidR="00000000" w:rsidDel="00000000" w:rsidP="00000000" w:rsidRDefault="00000000" w:rsidRPr="00000000" w14:paraId="00000002">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Výboru sekcie plávania SPF</w:t>
      </w:r>
    </w:p>
    <w:p w:rsidR="00000000" w:rsidDel="00000000" w:rsidP="00000000" w:rsidRDefault="00000000" w:rsidRPr="00000000" w14:paraId="00000003">
      <w:pPr>
        <w:jc w:val="center"/>
        <w:rPr>
          <w:rFonts w:ascii="Georgia" w:cs="Georgia" w:eastAsia="Georgia" w:hAnsi="Georgia"/>
          <w:b w:val="1"/>
        </w:rPr>
      </w:pPr>
      <w:r w:rsidDel="00000000" w:rsidR="00000000" w:rsidRPr="00000000">
        <w:rPr>
          <w:rFonts w:ascii="Georgia" w:cs="Georgia" w:eastAsia="Georgia" w:hAnsi="Georgia"/>
          <w:b w:val="1"/>
          <w:rtl w:val="0"/>
        </w:rPr>
        <w:t xml:space="preserve">konaného dňa 13.06.2023 dištančne – TEAMS s online forma</w:t>
      </w:r>
    </w:p>
    <w:p w:rsidR="00000000" w:rsidDel="00000000" w:rsidP="00000000" w:rsidRDefault="00000000" w:rsidRPr="00000000" w14:paraId="00000004">
      <w:pPr>
        <w:jc w:val="center"/>
        <w:rPr>
          <w:rFonts w:ascii="Georgia" w:cs="Georgia" w:eastAsia="Georgia" w:hAnsi="Georgia"/>
          <w:b w:val="1"/>
        </w:rPr>
      </w:pPr>
      <w:r w:rsidDel="00000000" w:rsidR="00000000" w:rsidRPr="00000000">
        <w:rPr>
          <w:rFonts w:ascii="Georgia" w:cs="Georgia" w:eastAsia="Georgia" w:hAnsi="Georgia"/>
          <w:b w:val="1"/>
          <w:rtl w:val="0"/>
        </w:rPr>
        <w:t xml:space="preserve"> začiatok o 19:30 hod.</w:t>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ukončenie 22:15 </w:t>
      </w:r>
      <w:r w:rsidDel="00000000" w:rsidR="00000000" w:rsidRPr="00000000">
        <w:rPr>
          <w:rFonts w:ascii="Georgia" w:cs="Georgia" w:eastAsia="Georgia" w:hAnsi="Georgia"/>
          <w:b w:val="1"/>
          <w:color w:val="201f1e"/>
          <w:rtl w:val="0"/>
        </w:rPr>
        <w:t xml:space="preserve">ho</w:t>
      </w:r>
      <w:r w:rsidDel="00000000" w:rsidR="00000000" w:rsidRPr="00000000">
        <w:rPr>
          <w:rFonts w:ascii="Georgia" w:cs="Georgia" w:eastAsia="Georgia" w:hAnsi="Georgia"/>
          <w:b w:val="1"/>
          <w:rtl w:val="0"/>
        </w:rPr>
        <w:t xml:space="preserve">d.</w:t>
      </w:r>
    </w:p>
    <w:p w:rsidR="00000000" w:rsidDel="00000000" w:rsidP="00000000" w:rsidRDefault="00000000" w:rsidRPr="00000000" w14:paraId="00000006">
      <w:pPr>
        <w:pBdr>
          <w:bottom w:color="000000" w:space="1" w:sz="4" w:val="single"/>
        </w:pBdr>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Prítomní členovia VSPL:   </w:t>
        <w:tab/>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bookmarkStart w:colFirst="0" w:colLast="0" w:name="_heading=h.30j0zll" w:id="0"/>
      <w:bookmarkEnd w:id="0"/>
      <w:r w:rsidDel="00000000" w:rsidR="00000000" w:rsidRPr="00000000">
        <w:rPr>
          <w:rFonts w:ascii="Georgia" w:cs="Georgia" w:eastAsia="Georgia" w:hAnsi="Georgia"/>
          <w:rtl w:val="0"/>
        </w:rPr>
        <w:t xml:space="preserve">Predsedajúci: p. Martina Moravcová Valko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členovia: p. Krausová, p. Šimun, p. Mikulová, p. Vevurková, p. Mikulová ml., </w:t>
      </w:r>
      <w:r w:rsidDel="00000000" w:rsidR="00000000" w:rsidRPr="00000000">
        <w:rPr>
          <w:rFonts w:ascii="Georgia" w:cs="Georgia" w:eastAsia="Georgia" w:hAnsi="Georgia"/>
          <w:color w:val="222222"/>
          <w:rtl w:val="0"/>
        </w:rPr>
        <w:t xml:space="preserve">p. Havrlant, </w:t>
      </w:r>
      <w:r w:rsidDel="00000000" w:rsidR="00000000" w:rsidRPr="00000000">
        <w:rPr>
          <w:rFonts w:ascii="Georgia" w:cs="Georgia" w:eastAsia="Georgia" w:hAnsi="Georgia"/>
          <w:rtl w:val="0"/>
        </w:rPr>
        <w:t xml:space="preserve"> p. Stanková a p. Hofericová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Hostia:</w:t>
      </w:r>
      <w:r w:rsidDel="00000000" w:rsidR="00000000" w:rsidRPr="00000000">
        <w:rPr>
          <w:rFonts w:ascii="Georgia" w:cs="Georgia" w:eastAsia="Georgia" w:hAnsi="Georgia"/>
          <w:rtl w:val="0"/>
        </w:rPr>
        <w:t xml:space="preserve"> p. prezident Ivan Šulek, generálna sekretárka p. Ivana Lange - bez hlasovacieho práva, asistentka SPF pre plávanie p. Grznárová - bez hlasovacieho práva</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Ospravedlnená:</w:t>
      </w:r>
      <w:r w:rsidDel="00000000" w:rsidR="00000000" w:rsidRPr="00000000">
        <w:rPr>
          <w:rFonts w:ascii="Georgia" w:cs="Georgia" w:eastAsia="Georgia" w:hAnsi="Georgia"/>
          <w:rtl w:val="0"/>
        </w:rPr>
        <w:t xml:space="preserve"> p. Hofericová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before="240"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Bod  č. 1 - Otvorenie, schválenie programu</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rPr>
      </w:pPr>
      <w:r w:rsidDel="00000000" w:rsidR="00000000" w:rsidRPr="00000000">
        <w:rPr>
          <w:rFonts w:ascii="Georgia" w:cs="Georgia" w:eastAsia="Georgia" w:hAnsi="Georgia"/>
          <w:rtl w:val="0"/>
        </w:rPr>
        <w:t xml:space="preserve">P. Moravcová privítala prítomných členov Výboru sekcie plávania a konštatoval, že na zasadnutí VSPL je prítomných dištančne</w:t>
      </w:r>
      <w:r w:rsidDel="00000000" w:rsidR="00000000" w:rsidRPr="00000000">
        <w:rPr>
          <w:rFonts w:ascii="Georgia" w:cs="Georgia" w:eastAsia="Georgia" w:hAnsi="Georgia"/>
          <w:color w:val="201f1e"/>
          <w:rtl w:val="0"/>
        </w:rPr>
        <w:t xml:space="preserve"> 8 </w:t>
      </w:r>
      <w:r w:rsidDel="00000000" w:rsidR="00000000" w:rsidRPr="00000000">
        <w:rPr>
          <w:rFonts w:ascii="Georgia" w:cs="Georgia" w:eastAsia="Georgia" w:hAnsi="Georgia"/>
          <w:rtl w:val="0"/>
        </w:rPr>
        <w:t xml:space="preserve">členov s hlasovacím právom a traja členovia bez hlasovacieho práva. VSPL je uznášaniaschopná.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rPr>
      </w:pPr>
      <w:r w:rsidDel="00000000" w:rsidR="00000000" w:rsidRPr="00000000">
        <w:rPr>
          <w:rFonts w:ascii="Georgia" w:cs="Georgia" w:eastAsia="Georgia" w:hAnsi="Georgia"/>
          <w:rtl w:val="0"/>
        </w:rPr>
        <w:t xml:space="preserve">Návrh programu zasadnutia VSPL:</w:t>
      </w:r>
    </w:p>
    <w:p w:rsidR="00000000" w:rsidDel="00000000" w:rsidP="00000000" w:rsidRDefault="00000000" w:rsidRPr="00000000" w14:paraId="0000001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76" w:lineRule="auto"/>
        <w:ind w:left="720" w:right="2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Otvorenie a schválenie programu zasadnutia č. 8/2023</w:t>
      </w:r>
    </w:p>
    <w:p w:rsidR="00000000" w:rsidDel="00000000" w:rsidP="00000000" w:rsidRDefault="00000000" w:rsidRPr="00000000" w14:paraId="0000001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Návrhy úprav Smernice o odmeňovaní členov realizačného tímu </w:t>
      </w:r>
    </w:p>
    <w:p w:rsidR="00000000" w:rsidDel="00000000" w:rsidP="00000000" w:rsidRDefault="00000000" w:rsidRPr="00000000" w14:paraId="0000001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Ustanovenie maximálnych počtov </w:t>
      </w:r>
      <w:r w:rsidDel="00000000" w:rsidR="00000000" w:rsidRPr="00000000">
        <w:rPr>
          <w:rFonts w:ascii="Georgia" w:cs="Georgia" w:eastAsia="Georgia" w:hAnsi="Georgia"/>
          <w:rtl w:val="0"/>
        </w:rPr>
        <w:t xml:space="preserve">rozhodcovských zborov</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a </w:t>
      </w:r>
      <w:r w:rsidDel="00000000" w:rsidR="00000000" w:rsidRPr="00000000">
        <w:rPr>
          <w:rFonts w:ascii="Georgia" w:cs="Georgia" w:eastAsia="Georgia" w:hAnsi="Georgia"/>
          <w:rtl w:val="0"/>
        </w:rPr>
        <w:t xml:space="preserve">technickej čaty</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pre podujatia SPF podľa typu súťaží.  </w:t>
      </w:r>
    </w:p>
    <w:p w:rsidR="00000000" w:rsidDel="00000000" w:rsidP="00000000" w:rsidRDefault="00000000" w:rsidRPr="00000000" w14:paraId="0000001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Pripomienky k M</w:t>
      </w:r>
      <w:r w:rsidDel="00000000" w:rsidR="00000000" w:rsidRPr="00000000">
        <w:rPr>
          <w:rFonts w:ascii="Georgia" w:cs="Georgia" w:eastAsia="Georgia" w:hAnsi="Georgia"/>
          <w:rtl w:val="0"/>
        </w:rPr>
        <w:t xml:space="preserve">ajstrovstvám SR</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Open a juniorov k programu finálových disciplín plávajúcich sa priamo na čas (400m </w:t>
      </w:r>
      <w:r w:rsidDel="00000000" w:rsidR="00000000" w:rsidRPr="00000000">
        <w:rPr>
          <w:rFonts w:ascii="Georgia" w:cs="Georgia" w:eastAsia="Georgia" w:hAnsi="Georgia"/>
          <w:rtl w:val="0"/>
        </w:rPr>
        <w:t xml:space="preserve">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800m </w:t>
      </w:r>
      <w:r w:rsidDel="00000000" w:rsidR="00000000" w:rsidRPr="00000000">
        <w:rPr>
          <w:rFonts w:ascii="Georgia" w:cs="Georgia" w:eastAsia="Georgia" w:hAnsi="Georgia"/>
          <w:rtl w:val="0"/>
        </w:rPr>
        <w:t xml:space="preserve">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1500</w:t>
      </w:r>
      <w:r w:rsidDel="00000000" w:rsidR="00000000" w:rsidRPr="00000000">
        <w:rPr>
          <w:rFonts w:ascii="Georgia" w:cs="Georgia" w:eastAsia="Georgia" w:hAnsi="Georgia"/>
          <w:rtl w:val="0"/>
        </w:rPr>
        <w:t xml:space="preserve">m 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a 400</w:t>
      </w:r>
      <w:r w:rsidDel="00000000" w:rsidR="00000000" w:rsidRPr="00000000">
        <w:rPr>
          <w:rFonts w:ascii="Georgia" w:cs="Georgia" w:eastAsia="Georgia" w:hAnsi="Georgia"/>
          <w:rtl w:val="0"/>
        </w:rPr>
        <w:t xml:space="preserve">m polohové preteky</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Nominácia rozhodcov na MEJ , EYOF a MEu23 </w:t>
      </w:r>
    </w:p>
    <w:p w:rsidR="00000000" w:rsidDel="00000000" w:rsidP="00000000" w:rsidRDefault="00000000" w:rsidRPr="00000000" w14:paraId="00000015">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Zmena Zástupcu SPF na Majstrovstv</w:t>
      </w:r>
      <w:r w:rsidDel="00000000" w:rsidR="00000000" w:rsidRPr="00000000">
        <w:rPr>
          <w:rFonts w:ascii="Georgia" w:cs="Georgia" w:eastAsia="Georgia" w:hAnsi="Georgia"/>
          <w:rtl w:val="0"/>
        </w:rPr>
        <w:t xml:space="preserve">á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SR ml. žiakov v Štúrove</w:t>
      </w:r>
    </w:p>
    <w:p w:rsidR="00000000" w:rsidDel="00000000" w:rsidP="00000000" w:rsidRDefault="00000000" w:rsidRPr="00000000" w14:paraId="0000001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Rôzne</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2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color w:val="000000"/>
        </w:rPr>
      </w:pPr>
      <w:r w:rsidDel="00000000" w:rsidR="00000000" w:rsidRPr="00000000">
        <w:rPr>
          <w:rtl w:val="0"/>
        </w:rPr>
      </w:r>
    </w:p>
    <w:tbl>
      <w:tblPr>
        <w:tblStyle w:val="Table1"/>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Georgia" w:cs="Georgia" w:eastAsia="Georgia" w:hAnsi="Georgia"/>
                <w:b w:val="1"/>
                <w:color w:val="000000"/>
                <w:rtl w:val="0"/>
              </w:rPr>
              <w:t xml:space="preserve">SPF/20</w:t>
            </w:r>
            <w:r w:rsidDel="00000000" w:rsidR="00000000" w:rsidRPr="00000000">
              <w:rPr>
                <w:rFonts w:ascii="Georgia" w:cs="Georgia" w:eastAsia="Georgia" w:hAnsi="Georgia"/>
                <w:b w:val="1"/>
                <w:rtl w:val="0"/>
              </w:rPr>
              <w:t xml:space="preserve">23</w:t>
            </w:r>
            <w:r w:rsidDel="00000000" w:rsidR="00000000" w:rsidRPr="00000000">
              <w:rPr>
                <w:rFonts w:ascii="Georgia" w:cs="Georgia" w:eastAsia="Georgia" w:hAnsi="Georgia"/>
                <w:b w:val="1"/>
                <w:color w:val="000000"/>
                <w:rtl w:val="0"/>
              </w:rPr>
              <w:t xml:space="preserve">/VSPL/Z8/U1</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Schvaľuje program zasadnutia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rPr>
            </w:pPr>
            <w:r w:rsidDel="00000000" w:rsidR="00000000" w:rsidRPr="00000000">
              <w:rPr>
                <w:rFonts w:ascii="Georgia" w:cs="Georgia" w:eastAsia="Georgia" w:hAnsi="Georgia"/>
                <w:rtl w:val="0"/>
              </w:rPr>
              <w:t xml:space="preserve">Návrh programu zasadnutia VSPL:</w:t>
            </w:r>
          </w:p>
          <w:p w:rsidR="00000000" w:rsidDel="00000000" w:rsidP="00000000" w:rsidRDefault="00000000" w:rsidRPr="00000000" w14:paraId="0000001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27" w:line="276" w:lineRule="auto"/>
              <w:ind w:left="720" w:right="2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Otvorenie a schválenie programu zasadnutia č. 8/2023</w:t>
            </w:r>
          </w:p>
          <w:p w:rsidR="00000000" w:rsidDel="00000000" w:rsidP="00000000" w:rsidRDefault="00000000" w:rsidRPr="00000000" w14:paraId="0000001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Návrhy úprav Smernice o odmeňovaní členov realizačného tímu </w:t>
            </w:r>
          </w:p>
          <w:p w:rsidR="00000000" w:rsidDel="00000000" w:rsidP="00000000" w:rsidRDefault="00000000" w:rsidRPr="00000000" w14:paraId="0000001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Ustano</w:t>
            </w:r>
            <w:r w:rsidDel="00000000" w:rsidR="00000000" w:rsidRPr="00000000">
              <w:rPr>
                <w:rFonts w:ascii="Georgia" w:cs="Georgia" w:eastAsia="Georgia" w:hAnsi="Georgia"/>
                <w:rtl w:val="0"/>
              </w:rPr>
              <w:t xml:space="preserve">v</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enie maximálnych počtov </w:t>
            </w:r>
            <w:r w:rsidDel="00000000" w:rsidR="00000000" w:rsidRPr="00000000">
              <w:rPr>
                <w:rFonts w:ascii="Georgia" w:cs="Georgia" w:eastAsia="Georgia" w:hAnsi="Georgia"/>
                <w:rtl w:val="0"/>
              </w:rPr>
              <w:t xml:space="preserve">rozhodcovských zborov</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a </w:t>
            </w:r>
            <w:r w:rsidDel="00000000" w:rsidR="00000000" w:rsidRPr="00000000">
              <w:rPr>
                <w:rFonts w:ascii="Georgia" w:cs="Georgia" w:eastAsia="Georgia" w:hAnsi="Georgia"/>
                <w:rtl w:val="0"/>
              </w:rPr>
              <w:t xml:space="preserve">technickej čaty</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pre podujatia SPF podľa typu súťaží.  </w:t>
            </w:r>
          </w:p>
          <w:p w:rsidR="00000000" w:rsidDel="00000000" w:rsidP="00000000" w:rsidRDefault="00000000" w:rsidRPr="00000000" w14:paraId="0000001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Pripomienky k M</w:t>
            </w:r>
            <w:r w:rsidDel="00000000" w:rsidR="00000000" w:rsidRPr="00000000">
              <w:rPr>
                <w:rFonts w:ascii="Georgia" w:cs="Georgia" w:eastAsia="Georgia" w:hAnsi="Georgia"/>
                <w:rtl w:val="0"/>
              </w:rPr>
              <w:t xml:space="preserve">ajstrovstvám SR</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Open a juniorov k programu finálových disciplín plávajúcich sa priamo na čas (400</w:t>
            </w:r>
            <w:r w:rsidDel="00000000" w:rsidR="00000000" w:rsidRPr="00000000">
              <w:rPr>
                <w:rFonts w:ascii="Georgia" w:cs="Georgia" w:eastAsia="Georgia" w:hAnsi="Georgia"/>
                <w:rtl w:val="0"/>
              </w:rPr>
              <w:t xml:space="preserve">m 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800</w:t>
            </w:r>
            <w:r w:rsidDel="00000000" w:rsidR="00000000" w:rsidRPr="00000000">
              <w:rPr>
                <w:rFonts w:ascii="Georgia" w:cs="Georgia" w:eastAsia="Georgia" w:hAnsi="Georgia"/>
                <w:rtl w:val="0"/>
              </w:rPr>
              <w:t xml:space="preserve">m 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1500</w:t>
            </w:r>
            <w:r w:rsidDel="00000000" w:rsidR="00000000" w:rsidRPr="00000000">
              <w:rPr>
                <w:rFonts w:ascii="Georgia" w:cs="Georgia" w:eastAsia="Georgia" w:hAnsi="Georgia"/>
                <w:rtl w:val="0"/>
              </w:rPr>
              <w:t xml:space="preserve">m voľný spôsob</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a 400</w:t>
            </w:r>
            <w:r w:rsidDel="00000000" w:rsidR="00000000" w:rsidRPr="00000000">
              <w:rPr>
                <w:rFonts w:ascii="Georgia" w:cs="Georgia" w:eastAsia="Georgia" w:hAnsi="Georgia"/>
                <w:rtl w:val="0"/>
              </w:rPr>
              <w:t xml:space="preserve">m polohové preteky</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Nominácia rozhodcov na MEJ , EYOF a MEu23 </w:t>
            </w:r>
          </w:p>
          <w:p w:rsidR="00000000" w:rsidDel="00000000" w:rsidP="00000000" w:rsidRDefault="00000000" w:rsidRPr="00000000" w14:paraId="0000002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Zmena Zástupcu SPF na M</w:t>
            </w:r>
            <w:r w:rsidDel="00000000" w:rsidR="00000000" w:rsidRPr="00000000">
              <w:rPr>
                <w:rFonts w:ascii="Georgia" w:cs="Georgia" w:eastAsia="Georgia" w:hAnsi="Georgia"/>
                <w:rtl w:val="0"/>
              </w:rPr>
              <w:t xml:space="preserve">ajstrovstvách SR</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ml. žiakov v Štúrove</w:t>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hanging="360"/>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Rôzne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Moravcová Valko</w:t>
            </w:r>
            <w:r w:rsidDel="00000000" w:rsidR="00000000" w:rsidRPr="00000000">
              <w:rPr>
                <w:rtl w:val="0"/>
              </w:rPr>
            </w:r>
          </w:p>
        </w:tc>
      </w:tr>
    </w:tbl>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rPr>
      </w:pP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Hlasovanie: Za:</w:t>
      </w:r>
      <w:r w:rsidDel="00000000" w:rsidR="00000000" w:rsidRPr="00000000">
        <w:rPr>
          <w:rFonts w:ascii="Georgia" w:cs="Georgia" w:eastAsia="Georgia" w:hAnsi="Georgia"/>
          <w:b w:val="1"/>
          <w:color w:val="201f1e"/>
          <w:rtl w:val="0"/>
        </w:rPr>
        <w:t xml:space="preserve"> 8 </w:t>
      </w:r>
      <w:r w:rsidDel="00000000" w:rsidR="00000000" w:rsidRPr="00000000">
        <w:rPr>
          <w:rFonts w:ascii="Georgia" w:cs="Georgia" w:eastAsia="Georgia" w:hAnsi="Georgia"/>
          <w:b w:val="1"/>
          <w:rtl w:val="0"/>
        </w:rPr>
        <w:t xml:space="preserve">, Proti: 0, Zdržal sa: 0, nehlasoval(a): 0</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Výsledok hlasovania: Uznesenie schválené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Odlišné stanovisko člena orgánu: žiadne</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Bod  č.2: Úprava článkov Smernice Slovenskej plaveckej federácie o poskytovaní odmien športovým odborníkom, členom realizačných tímov a poskytovaní príspevku technickým usporiadateľom na podujatiach SPF</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Úprava č. 1.</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Pôvodné znenie: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Článok II.</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3. Členovia realizačných tímov v športoch plávanie a diaľkové plávanie 60,00 € / za každý začatý deň.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a) vedúci akcie reprezentačných výprav a súťaží v plávaní - odmena vypočítaná podľa vzorca: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Odmena VV = počet dní * (5,00 + Počet športovcov na akcií)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 5,00 eur je denný príplatok (stanovený do max. výšky 10% dennej sadzby)</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Návrh znenia úpravy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Článok II.</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3. Členovia realizačných tímov v športoch plávanie a diaľkové plávanie 60,00 € / za každý začatý deň.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a) Odmena pre zahraničných členov realizačných tímov:  Nárok na odmenu na súťažiach nevzniká podľa článku VI. Bod 1. Odmena môže byť navrhnutá za sústredenie na návrh reprezentačného trénera a na základe individuálneho posúdenia schválenia Sekciou VSPL resp. VSDP.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b) Odmena pre vedúceho akcie reprezentačných výprav a súťaží v plávaní  je odmena prirátaná k výške dennej odmeny člena a vypočítaná podľa vzorca: </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Odmena Vedúceho výpravy* = (počet dní ) x (5,00 + počet športovcov na akcii)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*Odmena vedúceho výpravy je  stanovená do max. výšky 20% z celkovej vypočítanej výšky odmeny prislúchajúcej členovi realizačného tímu za danú akciu. Odmena vedúceho výpravy  sa nevzťahuje na členov, ktorí sú zamestnancami SPF, alebo majú uzatvorenú zmluvu ako asistent reprezentačného trénera, manažér, resp. reprezentačný tréner.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Úprava 2:</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Pôvodné znenie s úpravou (</w:t>
      </w:r>
      <w:r w:rsidDel="00000000" w:rsidR="00000000" w:rsidRPr="00000000">
        <w:rPr>
          <w:rFonts w:ascii="Georgia" w:cs="Georgia" w:eastAsia="Georgia" w:hAnsi="Georgia"/>
          <w:rtl w:val="0"/>
        </w:rPr>
        <w:t xml:space="preserve">upresnením znenia)</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Článok VI.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3. Nárok na finančný príspevok 2000,-€ vzniká v prípade, že technický usporiadateľ je zároveň organizátorom plaveckých pretekov, ktoré sú zaradené do kalendára LEN alebo World Aquatics (FINA), a  termínovej listiny SPF  na základe schválenia príslušnou sekciou športu VSPL resp. VSDP, ako aj Radou SPF. Skutočne účelne vynaložené náklady (náklady na prenájom bazénu a súvisiacich priestorov, prenájom techniky, náklady na poháre a medaile, náklady na tlmočnícke a prekladateľské služby, náklady na zdravotné, bezpečnostné a požiarne služby na podujatí, náklady súvisiace s online prenosom podujatia ) si organizátor formou žiadosti na SPF refakturuje.</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Avenir" w:cs="Avenir" w:eastAsia="Avenir" w:hAnsi="Avenir"/>
        </w:rPr>
      </w:pPr>
      <w:r w:rsidDel="00000000" w:rsidR="00000000" w:rsidRPr="00000000">
        <w:rPr>
          <w:rtl w:val="0"/>
        </w:rPr>
      </w:r>
    </w:p>
    <w:tbl>
      <w:tblPr>
        <w:tblStyle w:val="Table2"/>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Helvetica Neue" w:cs="Helvetica Neue" w:eastAsia="Helvetica Neue" w:hAnsi="Helvetica Neue"/>
                <w:b w:val="1"/>
                <w:color w:val="000000"/>
                <w:rtl w:val="0"/>
              </w:rPr>
              <w:t xml:space="preserve">SPF/20</w:t>
            </w:r>
            <w:r w:rsidDel="00000000" w:rsidR="00000000" w:rsidRPr="00000000">
              <w:rPr>
                <w:rFonts w:ascii="Helvetica Neue" w:cs="Helvetica Neue" w:eastAsia="Helvetica Neue" w:hAnsi="Helvetica Neue"/>
                <w:b w:val="1"/>
                <w:rtl w:val="0"/>
              </w:rPr>
              <w:t xml:space="preserve">23</w:t>
            </w:r>
            <w:r w:rsidDel="00000000" w:rsidR="00000000" w:rsidRPr="00000000">
              <w:rPr>
                <w:rFonts w:ascii="Helvetica Neue" w:cs="Helvetica Neue" w:eastAsia="Helvetica Neue" w:hAnsi="Helvetica Neue"/>
                <w:b w:val="1"/>
                <w:color w:val="000000"/>
                <w:rtl w:val="0"/>
              </w:rPr>
              <w:t xml:space="preserve">/VSPL/Z8/U2</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w:t>
            </w:r>
            <w:r w:rsidDel="00000000" w:rsidR="00000000" w:rsidRPr="00000000">
              <w:rPr>
                <w:rFonts w:ascii="Georgia" w:cs="Georgia" w:eastAsia="Georgia" w:hAnsi="Georgia"/>
                <w:b w:val="1"/>
                <w:i w:val="1"/>
                <w:rtl w:val="0"/>
              </w:rPr>
              <w:t xml:space="preserve">s</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chvaľuje úpravu Smernice Slovenskej plaveckej federácie o poskytovaní odmien športovým odborníkom, členom realizačných tímov a poskytovaní príspevku technickým usporiadateľom na podujatiach SPF, a to v článku II. Bod 3. a článku VI. Bod 3. v nasledovnom znení:</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Úprava 1:</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Návrh znenia úpravy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Článok II.</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3. Členovia realizačných tímov v športoch plávanie a diaľkové plávanie 60,00 € / za každý začatý deň. </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a) Odmena pre zahraničných členov realizačných tímov:  Nárok na odmenu na súťažiach nevzniká podľa článku VI. Bod 1. Odmena môže byť navrhnutá za sústredenie na návrh reprezentačného trénera a na základe individuálneho posúdenia schválenia Sekciou VSPL resp. VSDP.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b) Odmena pre vedúceho akcie reprezentačných výprav a súťaží v plávaní  je odmena prirátaná k výške dennej odmeny člena a vypočítaná podľa vzorca: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Odmena Vedúceho výpravy* = (počet dní ) x (5,00 + počet športovcov na akcii)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Avenir" w:cs="Avenir" w:eastAsia="Avenir" w:hAnsi="Avenir"/>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*Odmena vedúceho výpravy je  stanovená do max. výšky 20% z celkovej vypočítanej výšky odmeny prislúchajúcej členovi realizačného tímu za danú akciu. Odmena vedúceho výpravy  sa nevzťahuje na členov, ktorí sú zamestnancami SPF, alebo majú uzatvorenú zmluvu ako asistent reprezentačného trénera, manažér, resp. reprezentačný tréner.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Úprava 2:</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Pôvodné znenie s úpravou (</w:t>
            </w:r>
            <w:r w:rsidDel="00000000" w:rsidR="00000000" w:rsidRPr="00000000">
              <w:rPr>
                <w:rFonts w:ascii="Georgia" w:cs="Georgia" w:eastAsia="Georgia" w:hAnsi="Georgia"/>
                <w:rtl w:val="0"/>
              </w:rPr>
              <w:t xml:space="preserve">upresnením znenia)</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Článok VI.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3. Nárok na finančný príspevok 2000,-€ vzniká v prípade, že technický usporiadateľ je zároveň organizátorom plaveckých pretekov, ktoré sú zaradené do kalendára LEN alebo World Aquatics (FINA), a  termínovej listiny SPF  na základe schválenia príslušnou sekciou športu VSPL resp. VSDP, ako aj Radou SPF. Skutočne účelne vynaložené náklady (náklady na prenájom bazénu a súvisiacich priestorov, prenájom techniky, náklady na poháre a medaile, náklady na tlmočnícke a prekladateľské služby, náklady na zdravotné, bezpečnostné a požiarne služby na podujatí, náklady súvisiace s online prenosom podujatia ) si organizátor formou žiadosti na SPF refakturuje.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Úloha z uznesenia:</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Výbor sekcie plávania ukladá predložiť daný návrh na Radu SPF na schválenie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Martina Moravcová Valko</w:t>
            </w:r>
            <w:r w:rsidDel="00000000" w:rsidR="00000000" w:rsidRPr="00000000">
              <w:rPr>
                <w:rtl w:val="0"/>
              </w:rPr>
            </w:r>
          </w:p>
        </w:tc>
      </w:tr>
    </w:tbl>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rPr>
      </w:pPr>
      <w:r w:rsidDel="00000000" w:rsidR="00000000" w:rsidRPr="00000000">
        <w:rPr>
          <w:rFonts w:ascii="Avenir" w:cs="Avenir" w:eastAsia="Avenir" w:hAnsi="Avenir"/>
          <w:b w:val="1"/>
          <w:rtl w:val="0"/>
        </w:rPr>
        <w:t xml:space="preserve">Hlasovanie: Za: 8</w:t>
      </w:r>
      <w:r w:rsidDel="00000000" w:rsidR="00000000" w:rsidRPr="00000000">
        <w:rPr>
          <w:rFonts w:ascii="Avenir" w:cs="Avenir" w:eastAsia="Avenir" w:hAnsi="Avenir"/>
          <w:b w:val="1"/>
          <w:color w:val="201f1e"/>
          <w:rtl w:val="0"/>
        </w:rPr>
        <w:t xml:space="preserve"> </w:t>
      </w:r>
      <w:r w:rsidDel="00000000" w:rsidR="00000000" w:rsidRPr="00000000">
        <w:rPr>
          <w:rFonts w:ascii="Avenir" w:cs="Avenir" w:eastAsia="Avenir" w:hAnsi="Avenir"/>
          <w:b w:val="1"/>
          <w:rtl w:val="0"/>
        </w:rPr>
        <w:t xml:space="preserve">, Proti: 0, Zdržal sa: 0, nehlasoval(a): 0</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Avenir" w:cs="Avenir" w:eastAsia="Avenir" w:hAnsi="Avenir"/>
        </w:rPr>
      </w:pPr>
      <w:r w:rsidDel="00000000" w:rsidR="00000000" w:rsidRPr="00000000">
        <w:rPr>
          <w:rFonts w:ascii="Avenir" w:cs="Avenir" w:eastAsia="Avenir" w:hAnsi="Avenir"/>
          <w:rtl w:val="0"/>
        </w:rPr>
        <w:t xml:space="preserve">Výsledok hlasovania: Uznesenie schválené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Avenir" w:cs="Avenir" w:eastAsia="Avenir" w:hAnsi="Avenir"/>
        </w:rPr>
      </w:pPr>
      <w:r w:rsidDel="00000000" w:rsidR="00000000" w:rsidRPr="00000000">
        <w:rPr>
          <w:rFonts w:ascii="Avenir" w:cs="Avenir" w:eastAsia="Avenir" w:hAnsi="Avenir"/>
          <w:rtl w:val="0"/>
        </w:rPr>
        <w:t xml:space="preserve">Odlišné stanovisko člena orgánu: žiadne</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Calibri" w:cs="Calibri" w:eastAsia="Calibri" w:hAnsi="Calibri"/>
          <w:b w:val="1"/>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Bod  č.3:  Diskusia k vytvoreniu prílohy  k Smernici Slovenskej plaveckej federácie o poskytovaní odmien športovým odborníkom, členom realizačných tímov a poskytovaní príspevku technickým usporiadateľom na podujatiach SPF, maximálne zloženie rozhodcovských zborov pre kategórie podujatí oblastné/ pohárové žiacke a majstrovské súťaže. </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Cieľom je vypracovanie jednotné zloženia RZ pre podujatia SPF, aby v každej oblasti boli zbory jednotné. Vyšší počet rozhodcovského zboru (RZ)  ako je uvádzané pre jednotlivé typy podujatia SPF nebude hradiť. Kompenzácia takýchto členov RZ bude v kompetencii usporiadateľa pretekov. Návrh zloženia RZ vypracovala manažérka rozhodcovských zborov Katarína Mikulová ml. Ku kompletnej tabuľke chýba dopracovanie zloženia, resp. veľkosti technickej čaty. Členovia VSPL sa budú zaoberať schválením tejto prílohy na nasledujúcom zasadnutí.</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Členovia Sekcie otvorili opätovne debatu o požiadavke vytvoriť online systém registrácie RZ po vzore Českej plaveckej federácie.</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Calibri" w:cs="Calibri" w:eastAsia="Calibri" w:hAnsi="Calibri"/>
          <w:b w:val="1"/>
        </w:rPr>
      </w:pPr>
      <w:r w:rsidDel="00000000" w:rsidR="00000000" w:rsidRPr="00000000">
        <w:rPr>
          <w:rtl w:val="0"/>
        </w:rPr>
      </w:r>
    </w:p>
    <w:tbl>
      <w:tblPr>
        <w:tblStyle w:val="Table3"/>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Helvetica Neue" w:cs="Helvetica Neue" w:eastAsia="Helvetica Neue" w:hAnsi="Helvetica Neue"/>
                <w:b w:val="1"/>
                <w:color w:val="000000"/>
                <w:rtl w:val="0"/>
              </w:rPr>
              <w:t xml:space="preserve">SPF/20</w:t>
            </w:r>
            <w:r w:rsidDel="00000000" w:rsidR="00000000" w:rsidRPr="00000000">
              <w:rPr>
                <w:rFonts w:ascii="Helvetica Neue" w:cs="Helvetica Neue" w:eastAsia="Helvetica Neue" w:hAnsi="Helvetica Neue"/>
                <w:b w:val="1"/>
                <w:rtl w:val="0"/>
              </w:rPr>
              <w:t xml:space="preserve">23</w:t>
            </w:r>
            <w:r w:rsidDel="00000000" w:rsidR="00000000" w:rsidRPr="00000000">
              <w:rPr>
                <w:rFonts w:ascii="Helvetica Neue" w:cs="Helvetica Neue" w:eastAsia="Helvetica Neue" w:hAnsi="Helvetica Neue"/>
                <w:b w:val="1"/>
                <w:color w:val="000000"/>
                <w:rtl w:val="0"/>
              </w:rPr>
              <w:t xml:space="preserve">/VSPL/Z8/U3</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berie na vedomie doporučené zloženie rozhodcovských zborov pre súťaže SPF ako prílohu k Smernici Slovenskej plaveckej federácie o poskytovaní odmien športovým odborníkom, členom realizačných tímov a poskytovaní príspevku technickým usporiadateľom na podujatiach SPF</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Úloha:</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Trvá. Dopracovať rozhodcovské zbory a zadať požiadavku na vytvorenie online systému registrácie RZ.</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Katarína M</w:t>
            </w:r>
            <w:r w:rsidDel="00000000" w:rsidR="00000000" w:rsidRPr="00000000">
              <w:rPr>
                <w:rFonts w:ascii="Georgia" w:cs="Georgia" w:eastAsia="Georgia" w:hAnsi="Georgia"/>
                <w:b w:val="1"/>
                <w:i w:val="1"/>
                <w:rtl w:val="0"/>
              </w:rPr>
              <w:t xml:space="preserve">ikulová ml. p. Ivan Šulek</w:t>
            </w:r>
            <w:r w:rsidDel="00000000" w:rsidR="00000000" w:rsidRPr="00000000">
              <w:rPr>
                <w:rtl w:val="0"/>
              </w:rPr>
            </w:r>
          </w:p>
        </w:tc>
      </w:tr>
    </w:tbl>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Bod  č.4: Pripomienky k MSR Open a juniorov k programu finálových disciplín plávajúcich sa priamo na čas (400Vsp, 800Vsp, 1500Vsp a 400PP)</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Členovia sa zaoberali pripomienkami p. Suchánka ktorý upozornil na často vyskytujúci sa probl</w:t>
      </w:r>
      <w:r w:rsidDel="00000000" w:rsidR="00000000" w:rsidRPr="00000000">
        <w:rPr>
          <w:rFonts w:ascii="Georgia" w:cs="Georgia" w:eastAsia="Georgia" w:hAnsi="Georgia"/>
          <w:b w:val="1"/>
          <w:rtl w:val="0"/>
        </w:rPr>
        <w:t xml:space="preserve">é</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 s odhláškami počas majstrovských súťaží. </w:t>
      </w:r>
      <w:r w:rsidDel="00000000" w:rsidR="00000000" w:rsidRPr="00000000">
        <w:rPr>
          <w:rFonts w:ascii="Georgia" w:cs="Georgia" w:eastAsia="Georgia" w:hAnsi="Georgia"/>
          <w:b w:val="1"/>
          <w:rtl w:val="0"/>
        </w:rPr>
        <w:t xml:space="preserve">Členovia</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VSPL škonštatovali, že by bol</w:t>
      </w:r>
      <w:r w:rsidDel="00000000" w:rsidR="00000000" w:rsidRPr="00000000">
        <w:rPr>
          <w:rFonts w:ascii="Georgia" w:cs="Georgia" w:eastAsia="Georgia" w:hAnsi="Georgia"/>
          <w:b w:val="1"/>
          <w:rtl w:val="0"/>
        </w:rPr>
        <w:t xml:space="preserve">o</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vhodné  vypracovať  návrh riešenia úpravy súťažného poriadku, tak aby sa minimalizovali </w:t>
      </w:r>
      <w:r w:rsidDel="00000000" w:rsidR="00000000" w:rsidRPr="00000000">
        <w:rPr>
          <w:rFonts w:ascii="Georgia" w:cs="Georgia" w:eastAsia="Georgia" w:hAnsi="Georgia"/>
          <w:b w:val="1"/>
          <w:rtl w:val="0"/>
        </w:rPr>
        <w:t xml:space="preserve">nižšie</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uvedené </w:t>
      </w:r>
      <w:r w:rsidDel="00000000" w:rsidR="00000000" w:rsidRPr="00000000">
        <w:rPr>
          <w:rFonts w:ascii="Georgia" w:cs="Georgia" w:eastAsia="Georgia" w:hAnsi="Georgia"/>
          <w:b w:val="1"/>
          <w:rtl w:val="0"/>
        </w:rPr>
        <w:t xml:space="preserve">následky</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ktoré negatívne ovplyvňujú pretekárov a trvanie súťaže.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Pripomienky od p. Suchánka, člena ŠPK Kúpele Pieštany: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Georgia" w:cs="Georgia" w:eastAsia="Georgia" w:hAnsi="Georgia"/>
          <w:i w:val="1"/>
          <w:smallCaps w:val="0"/>
          <w:strike w:val="0"/>
          <w:color w:val="666666"/>
          <w:sz w:val="24"/>
          <w:szCs w:val="24"/>
          <w:u w:val="none"/>
          <w:shd w:fill="auto" w:val="clear"/>
          <w:vertAlign w:val="baseline"/>
        </w:rPr>
      </w:pPr>
      <w:r w:rsidDel="00000000" w:rsidR="00000000" w:rsidRPr="00000000">
        <w:rPr>
          <w:rFonts w:ascii="Georgia" w:cs="Georgia" w:eastAsia="Georgia" w:hAnsi="Georgia"/>
          <w:i w:val="1"/>
          <w:smallCaps w:val="0"/>
          <w:strike w:val="0"/>
          <w:color w:val="666666"/>
          <w:sz w:val="24"/>
          <w:szCs w:val="24"/>
          <w:u w:val="none"/>
          <w:shd w:fill="auto" w:val="clear"/>
          <w:vertAlign w:val="baseline"/>
          <w:rtl w:val="0"/>
        </w:rPr>
        <w:t xml:space="preserve">Chcel by som upozorniť na dva momenty, ktoré som si všimol na nedávno skončených M SR Open a juniorov v Šamoríne 9. – 11. 06.2023.  Týkajú sa nasadzovania pretekárov a postupu do finálových rozplavieb, resp. do rozplavieb na stredných a dlhých tratiach vo finálovom bloku.  Podľa môjho názoru nie je dobré pravidlo, keď do najrýchlejšej rozplavby,  po odhlásení finalistu, napr. 1500 v sp., alebo pretekára z najrýchlejšej rozplavby podľa prihlášok,   postupuje náhradník so značne zaostávajúcim časom. Mal by postúpiť pretekár z druhej najrýchlejšej rozplavby,  to znamená prelosovať disciplínu poposúvaním najlepších v poradí.  Sú na to dva dôvody.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Georgia" w:cs="Georgia" w:eastAsia="Georgia" w:hAnsi="Georgia"/>
          <w:i w:val="1"/>
          <w:smallCaps w:val="0"/>
          <w:strike w:val="0"/>
          <w:color w:val="666666"/>
          <w:sz w:val="24"/>
          <w:szCs w:val="24"/>
          <w:u w:val="none"/>
          <w:shd w:fill="auto" w:val="clear"/>
          <w:vertAlign w:val="baseline"/>
        </w:rPr>
      </w:pPr>
      <w:r w:rsidDel="00000000" w:rsidR="00000000" w:rsidRPr="00000000">
        <w:rPr>
          <w:rFonts w:ascii="Georgia" w:cs="Georgia" w:eastAsia="Georgia" w:hAnsi="Georgia"/>
          <w:i w:val="1"/>
          <w:smallCaps w:val="0"/>
          <w:strike w:val="0"/>
          <w:color w:val="666666"/>
          <w:sz w:val="24"/>
          <w:szCs w:val="24"/>
          <w:u w:val="none"/>
          <w:shd w:fill="auto" w:val="clear"/>
          <w:vertAlign w:val="baseline"/>
          <w:rtl w:val="0"/>
        </w:rPr>
        <w:t xml:space="preserve">Pretekár s napr. deviatym najlepším nasadeným časom by sa zúčastnil reálne na priamom súboji o titul a medaile, ktorého sa pretekár z časom z chvosta prihlásených zväčša nezúčastňuje a zaostáva s následným predlžovaním času pretekov.  Pre pretekára s časom  o niekoľko minút horším je psychicky náročné nastúpiť proti najlepším z disciplíny pre obavu, koľko metrov alebo času mu „nadelia“ a on bude všetkým na očiach.</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Georgia" w:cs="Georgia" w:eastAsia="Georgia" w:hAnsi="Georgia"/>
          <w:i w:val="1"/>
          <w:smallCaps w:val="0"/>
          <w:strike w:val="0"/>
          <w:color w:val="666666"/>
          <w:sz w:val="24"/>
          <w:szCs w:val="24"/>
          <w:u w:val="none"/>
          <w:shd w:fill="auto" w:val="clear"/>
          <w:vertAlign w:val="baseline"/>
        </w:rPr>
      </w:pPr>
      <w:r w:rsidDel="00000000" w:rsidR="00000000" w:rsidRPr="00000000">
        <w:rPr>
          <w:rFonts w:ascii="Georgia" w:cs="Georgia" w:eastAsia="Georgia" w:hAnsi="Georgia"/>
          <w:i w:val="1"/>
          <w:smallCaps w:val="0"/>
          <w:strike w:val="0"/>
          <w:color w:val="666666"/>
          <w:sz w:val="24"/>
          <w:szCs w:val="24"/>
          <w:u w:val="none"/>
          <w:shd w:fill="auto" w:val="clear"/>
          <w:vertAlign w:val="baseline"/>
          <w:rtl w:val="0"/>
        </w:rPr>
        <w:t xml:space="preserve">Ešte jedna pripomienka na zváženie a návrh sa týka situácie kedy na 1500 v.sp. štartovali dve pretekárky samostatne v poslednej rozplavbe a celé štartové pole resp. víťazi všetkých kategórií čakali na doplávanie 25 minút. Ostatní plavci už odišli na večeru.  Ak nemáme účastnícke limity a rozpis pretekov stanovuje 8 pretekárov na disciplíny dlhých tratí vo finálovom bloku,  stačil by pohovor riaditeľa pretekov, hlavného rozhodcu a trénerov pretekárov ktorých sa to týka. V prípade súhlasu všetkých zainteresovaných by mohli byť  dve pretekárky doplnené do predošlej rozplavby , kde boli dve dráhy voľné.  K mojim pripomienkam chcem ešte  poznamenať , že nemajú za cieľ obmedziť akýmkoľvek spôsobom komfort pretekárov  z dôvodu kratšieho trvania pretekov, ale  cieľom je normálny priebeh pretekov pre všetkých zúčastnených.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Georgia" w:cs="Georgia" w:eastAsia="Georgia" w:hAnsi="Georgia"/>
          <w:i w:val="1"/>
        </w:rPr>
      </w:pPr>
      <w:r w:rsidDel="00000000" w:rsidR="00000000" w:rsidRPr="00000000">
        <w:rPr>
          <w:rtl w:val="0"/>
        </w:rPr>
      </w:r>
    </w:p>
    <w:tbl>
      <w:tblPr>
        <w:tblStyle w:val="Table4"/>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Helvetica Neue" w:cs="Helvetica Neue" w:eastAsia="Helvetica Neue" w:hAnsi="Helvetica Neue"/>
                <w:b w:val="1"/>
                <w:color w:val="000000"/>
                <w:rtl w:val="0"/>
              </w:rPr>
              <w:t xml:space="preserve">SPF/20</w:t>
            </w:r>
            <w:r w:rsidDel="00000000" w:rsidR="00000000" w:rsidRPr="00000000">
              <w:rPr>
                <w:rFonts w:ascii="Helvetica Neue" w:cs="Helvetica Neue" w:eastAsia="Helvetica Neue" w:hAnsi="Helvetica Neue"/>
                <w:b w:val="1"/>
                <w:rtl w:val="0"/>
              </w:rPr>
              <w:t xml:space="preserve">23</w:t>
            </w:r>
            <w:r w:rsidDel="00000000" w:rsidR="00000000" w:rsidRPr="00000000">
              <w:rPr>
                <w:rFonts w:ascii="Helvetica Neue" w:cs="Helvetica Neue" w:eastAsia="Helvetica Neue" w:hAnsi="Helvetica Neue"/>
                <w:b w:val="1"/>
                <w:color w:val="000000"/>
                <w:rtl w:val="0"/>
              </w:rPr>
              <w:t xml:space="preserve">/VSPL/Z8/U4</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berie na vedomie a dospel k záveru, že na adresovanie hore  uvedených skutočností od p. Suchánka bude nutné pripraviť návrh zmeny súťažného poriadku plávania, ktorý pripraví p. Miroslav Šimun.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Úloha:  Trvá.</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Miroslav Šimun</w:t>
            </w:r>
            <w:r w:rsidDel="00000000" w:rsidR="00000000" w:rsidRPr="00000000">
              <w:rPr>
                <w:rtl w:val="0"/>
              </w:rPr>
            </w:r>
          </w:p>
        </w:tc>
      </w:tr>
    </w:tbl>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9" w:sz="0" w:val="none"/>
          <w:right w:color="000000" w:space="0" w:sz="0" w:val="none"/>
          <w:between w:color="000000" w:space="0" w:sz="0" w:val="none"/>
        </w:pBdr>
        <w:spacing w:line="276" w:lineRule="auto"/>
        <w:ind w:right="20"/>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Bod č.5: Nominácia rozhodcov na MEJ  a EYOF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Dňa 14.3. na návrh Kataríny Mikulovej ml. boli navrhnutí n</w:t>
      </w: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sledovní rozhodcovia pre účasť na vrcholných podujatiach: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Na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EUROPEAN JUNIOR SWIMMING CHAMPIONSHIPS</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Belgrade SRB: 4-9 July 2023 – Zuzana Košťálová,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na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EUROPEAN YOUTH OLYMPIC FESTIVAL</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Maribor SLO: 24-28 July 2023 – </w:t>
      </w:r>
      <w:r w:rsidDel="00000000" w:rsidR="00000000" w:rsidRPr="00000000">
        <w:rPr>
          <w:rFonts w:ascii="Georgia" w:cs="Georgia" w:eastAsia="Georgia" w:hAnsi="Georgia"/>
          <w:rtl w:val="0"/>
        </w:rPr>
        <w:t xml:space="preserve">Edita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Krist</w:t>
      </w:r>
      <w:r w:rsidDel="00000000" w:rsidR="00000000" w:rsidRPr="00000000">
        <w:rPr>
          <w:rFonts w:ascii="Georgia" w:cs="Georgia" w:eastAsia="Georgia" w:hAnsi="Georgia"/>
          <w:rtl w:val="0"/>
        </w:rPr>
        <w:t xml:space="preserve">í</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nová a Martina Pšenková,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na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EUROPEAN UNDER 23 SWIMMING CHAMPIONSHIPS</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Dublin IRL: 11-13 August 2023 – Martina Pšenková a Zuzana Košťálová</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Uvedení rozhodcovia boli schválení aj organizátormi LEN a EYOF pre účasť na podujatí avšak vzhľadom na finančnú situáciu, VSPL navrhlo účasť rozhodcov na MEU23 odhlásiť. Vzhľadom na zachovanie diplomatických vzťahov a finančnej náročnosti VSPL schválilo účasť p. Košťálovej na MEJ a p. Pšenkovú a p. Krist</w:t>
      </w:r>
      <w:r w:rsidDel="00000000" w:rsidR="00000000" w:rsidRPr="00000000">
        <w:rPr>
          <w:rFonts w:ascii="Georgia" w:cs="Georgia" w:eastAsia="Georgia" w:hAnsi="Georgia"/>
          <w:rtl w:val="0"/>
        </w:rPr>
        <w:t xml:space="preserve">í</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novú na EYOF.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Účasť p. Kosťálovej  na MEJ bude hradená z rozpočtu Kapitoly 150205 – účasť rozhodcov na podujatiach LEN a WA. Účasť  p. Pšenkovej a p. Krist</w:t>
      </w:r>
      <w:r w:rsidDel="00000000" w:rsidR="00000000" w:rsidRPr="00000000">
        <w:rPr>
          <w:rFonts w:ascii="Georgia" w:cs="Georgia" w:eastAsia="Georgia" w:hAnsi="Georgia"/>
          <w:rtl w:val="0"/>
        </w:rPr>
        <w:t xml:space="preserve">í</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novej na EYOF hradí usporiadateľ.</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Avenir" w:cs="Avenir" w:eastAsia="Avenir" w:hAnsi="Avenir"/>
          <w:b w:val="1"/>
          <w:u w:val="single"/>
        </w:rPr>
      </w:pPr>
      <w:r w:rsidDel="00000000" w:rsidR="00000000" w:rsidRPr="00000000">
        <w:rPr>
          <w:rtl w:val="0"/>
        </w:rPr>
      </w:r>
    </w:p>
    <w:tbl>
      <w:tblPr>
        <w:tblStyle w:val="Table5"/>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Georgia" w:cs="Georgia" w:eastAsia="Georgia" w:hAnsi="Georgia"/>
                <w:b w:val="1"/>
                <w:color w:val="000000"/>
                <w:rtl w:val="0"/>
              </w:rPr>
              <w:t xml:space="preserve">SPF/20</w:t>
            </w:r>
            <w:r w:rsidDel="00000000" w:rsidR="00000000" w:rsidRPr="00000000">
              <w:rPr>
                <w:rFonts w:ascii="Georgia" w:cs="Georgia" w:eastAsia="Georgia" w:hAnsi="Georgia"/>
                <w:b w:val="1"/>
                <w:rtl w:val="0"/>
              </w:rPr>
              <w:t xml:space="preserve">23</w:t>
            </w:r>
            <w:r w:rsidDel="00000000" w:rsidR="00000000" w:rsidRPr="00000000">
              <w:rPr>
                <w:rFonts w:ascii="Georgia" w:cs="Georgia" w:eastAsia="Georgia" w:hAnsi="Georgia"/>
                <w:b w:val="1"/>
                <w:color w:val="000000"/>
                <w:rtl w:val="0"/>
              </w:rPr>
              <w:t xml:space="preserve">/VSPL/Z8/U5</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schvaľuje  účasť p. Zuzany Kosťálovej  na Majstrovstvách E</w:t>
            </w:r>
            <w:r w:rsidDel="00000000" w:rsidR="00000000" w:rsidRPr="00000000">
              <w:rPr>
                <w:rFonts w:ascii="Georgia" w:cs="Georgia" w:eastAsia="Georgia" w:hAnsi="Georgia"/>
                <w:b w:val="1"/>
                <w:i w:val="1"/>
                <w:rtl w:val="0"/>
              </w:rPr>
              <w:t xml:space="preserve">urópy juniorov v Belehrade, Srbsku</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i w:val="1"/>
                <w:rtl w:val="0"/>
              </w:rPr>
              <w:t xml:space="preserve">v termíne 4.-9. júla 2023 </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a  účasť  p. M</w:t>
            </w:r>
            <w:r w:rsidDel="00000000" w:rsidR="00000000" w:rsidRPr="00000000">
              <w:rPr>
                <w:rFonts w:ascii="Georgia" w:cs="Georgia" w:eastAsia="Georgia" w:hAnsi="Georgia"/>
                <w:b w:val="1"/>
                <w:i w:val="1"/>
                <w:rtl w:val="0"/>
              </w:rPr>
              <w:t xml:space="preserve">artiny </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Pšenkovej a p. Edity Krist</w:t>
            </w:r>
            <w:r w:rsidDel="00000000" w:rsidR="00000000" w:rsidRPr="00000000">
              <w:rPr>
                <w:rFonts w:ascii="Georgia" w:cs="Georgia" w:eastAsia="Georgia" w:hAnsi="Georgia"/>
                <w:b w:val="1"/>
                <w:i w:val="1"/>
                <w:rtl w:val="0"/>
              </w:rPr>
              <w:t xml:space="preserve">í</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novej na EYOF.</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Náklady na účasť p. Košťálovej bude hradená z rozpočtu Kapitoly 150205 – účasť rozhodcov na podujatiach LEN a WA.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Náklady na  účasť  p. M. Pšenkovej a p. E. Krist</w:t>
            </w:r>
            <w:r w:rsidDel="00000000" w:rsidR="00000000" w:rsidRPr="00000000">
              <w:rPr>
                <w:rFonts w:ascii="Georgia" w:cs="Georgia" w:eastAsia="Georgia" w:hAnsi="Georgia"/>
                <w:b w:val="1"/>
                <w:i w:val="1"/>
                <w:rtl w:val="0"/>
              </w:rPr>
              <w:t xml:space="preserve">í</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novej na EYOF hradí usporiadateľ.</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Predpokladané náklady: 1.850.-eur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Úloha:  Výbor sekcie plávania ukladá predložiť návrh na Radu SPF na schválenie.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Martina Moravcová Valko</w:t>
            </w:r>
            <w:r w:rsidDel="00000000" w:rsidR="00000000" w:rsidRPr="00000000">
              <w:rPr>
                <w:rtl w:val="0"/>
              </w:rPr>
            </w:r>
          </w:p>
        </w:tc>
      </w:tr>
    </w:tbl>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Hlasovanie: Za:</w:t>
      </w:r>
      <w:r w:rsidDel="00000000" w:rsidR="00000000" w:rsidRPr="00000000">
        <w:rPr>
          <w:rFonts w:ascii="Georgia" w:cs="Georgia" w:eastAsia="Georgia" w:hAnsi="Georgia"/>
          <w:b w:val="1"/>
          <w:color w:val="201f1e"/>
          <w:rtl w:val="0"/>
        </w:rPr>
        <w:t xml:space="preserve"> 8</w:t>
      </w:r>
      <w:r w:rsidDel="00000000" w:rsidR="00000000" w:rsidRPr="00000000">
        <w:rPr>
          <w:rFonts w:ascii="Georgia" w:cs="Georgia" w:eastAsia="Georgia" w:hAnsi="Georgia"/>
          <w:b w:val="1"/>
          <w:rtl w:val="0"/>
        </w:rPr>
        <w:t xml:space="preserve">, Proti: 0, Zdržal sa: 0, nehlasoval(a): 0</w:t>
      </w:r>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Výsledok hlasovania: Uznesenie schválené </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Odlišné stanovisko člena orgánu: žiadne</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b w:val="1"/>
          <w:color w:val="000000"/>
        </w:rPr>
      </w:pPr>
      <w:r w:rsidDel="00000000" w:rsidR="00000000" w:rsidRPr="00000000">
        <w:rPr>
          <w:rFonts w:ascii="Georgia" w:cs="Georgia" w:eastAsia="Georgia" w:hAnsi="Georgia"/>
          <w:b w:val="1"/>
          <w:u w:val="single"/>
          <w:rtl w:val="0"/>
        </w:rPr>
        <w:t xml:space="preserve">Bod č.6: </w:t>
      </w:r>
      <w:r w:rsidDel="00000000" w:rsidR="00000000" w:rsidRPr="00000000">
        <w:rPr>
          <w:rFonts w:ascii="Georgia" w:cs="Georgia" w:eastAsia="Georgia" w:hAnsi="Georgia"/>
          <w:b w:val="1"/>
          <w:color w:val="000000"/>
          <w:u w:val="single"/>
          <w:rtl w:val="0"/>
        </w:rPr>
        <w:t xml:space="preserve">Zmena Zástupcu SPF  na Majstrovstvách SR ml. žiakov v Štúrove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 Hofericová, ktorá bola schválená VSPL za </w:t>
      </w:r>
      <w:r w:rsidDel="00000000" w:rsidR="00000000" w:rsidRPr="00000000">
        <w:rPr>
          <w:rFonts w:ascii="Georgia" w:cs="Georgia" w:eastAsia="Georgia" w:hAnsi="Georgia"/>
          <w:rtl w:val="0"/>
        </w:rPr>
        <w:t xml:space="preserve">Zástupcu SPF</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sa zo zdrav</w:t>
      </w:r>
      <w:r w:rsidDel="00000000" w:rsidR="00000000" w:rsidRPr="00000000">
        <w:rPr>
          <w:rFonts w:ascii="Georgia" w:cs="Georgia" w:eastAsia="Georgia" w:hAnsi="Georgia"/>
          <w:rtl w:val="0"/>
        </w:rPr>
        <w:t xml:space="preserve">otných dôvodov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nemôže zúčastniť Majstrovstiev SR ml. žiakov v Štúrove. Novým </w:t>
      </w:r>
      <w:r w:rsidDel="00000000" w:rsidR="00000000" w:rsidRPr="00000000">
        <w:rPr>
          <w:rFonts w:ascii="Georgia" w:cs="Georgia" w:eastAsia="Georgia" w:hAnsi="Georgia"/>
          <w:rtl w:val="0"/>
        </w:rPr>
        <w:t xml:space="preserve">Zástupcom</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bola navrhnutá členka VSPL za ZSO p. G</w:t>
      </w:r>
      <w:r w:rsidDel="00000000" w:rsidR="00000000" w:rsidRPr="00000000">
        <w:rPr>
          <w:rFonts w:ascii="Georgia" w:cs="Georgia" w:eastAsia="Georgia" w:hAnsi="Georgia"/>
          <w:rtl w:val="0"/>
        </w:rPr>
        <w:t xml:space="preserve">abriela</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Vev</w:t>
      </w:r>
      <w:r w:rsidDel="00000000" w:rsidR="00000000" w:rsidRPr="00000000">
        <w:rPr>
          <w:rFonts w:ascii="Georgia" w:cs="Georgia" w:eastAsia="Georgia" w:hAnsi="Georgia"/>
          <w:rtl w:val="0"/>
        </w:rPr>
        <w:t xml:space="preserve">u</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rková. VSPL schválilo p. Vev</w:t>
      </w:r>
      <w:r w:rsidDel="00000000" w:rsidR="00000000" w:rsidRPr="00000000">
        <w:rPr>
          <w:rFonts w:ascii="Georgia" w:cs="Georgia" w:eastAsia="Georgia" w:hAnsi="Georgia"/>
          <w:rtl w:val="0"/>
        </w:rPr>
        <w:t xml:space="preserve">u</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rkovú za delegáta SPF na MSR v Štúrove.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line="276" w:lineRule="auto"/>
              <w:ind w:left="120" w:firstLine="0"/>
              <w:jc w:val="center"/>
              <w:rPr>
                <w:rFonts w:ascii="Georgia" w:cs="Georgia" w:eastAsia="Georgia" w:hAnsi="Georgia"/>
                <w:b w:val="1"/>
                <w:i w:val="1"/>
                <w:sz w:val="23"/>
                <w:szCs w:val="23"/>
              </w:rPr>
            </w:pPr>
            <w:r w:rsidDel="00000000" w:rsidR="00000000" w:rsidRPr="00000000">
              <w:rPr>
                <w:rFonts w:ascii="Helvetica Neue" w:cs="Helvetica Neue" w:eastAsia="Helvetica Neue" w:hAnsi="Helvetica Neue"/>
                <w:b w:val="1"/>
                <w:color w:val="000000"/>
                <w:rtl w:val="0"/>
              </w:rPr>
              <w:t xml:space="preserve">SPF/20</w:t>
            </w:r>
            <w:r w:rsidDel="00000000" w:rsidR="00000000" w:rsidRPr="00000000">
              <w:rPr>
                <w:rFonts w:ascii="Helvetica Neue" w:cs="Helvetica Neue" w:eastAsia="Helvetica Neue" w:hAnsi="Helvetica Neue"/>
                <w:b w:val="1"/>
                <w:rtl w:val="0"/>
              </w:rPr>
              <w:t xml:space="preserve">23</w:t>
            </w:r>
            <w:r w:rsidDel="00000000" w:rsidR="00000000" w:rsidRPr="00000000">
              <w:rPr>
                <w:rFonts w:ascii="Helvetica Neue" w:cs="Helvetica Neue" w:eastAsia="Helvetica Neue" w:hAnsi="Helvetica Neue"/>
                <w:b w:val="1"/>
                <w:color w:val="000000"/>
                <w:rtl w:val="0"/>
              </w:rPr>
              <w:t xml:space="preserve">/VSPL/Z8/U6</w:t>
            </w:r>
            <w:r w:rsidDel="00000000" w:rsidR="00000000" w:rsidRPr="00000000">
              <w:rPr>
                <w:rtl w:val="0"/>
              </w:rPr>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Výbor sekcie plávania schvaľuje  p. G</w:t>
            </w:r>
            <w:r w:rsidDel="00000000" w:rsidR="00000000" w:rsidRPr="00000000">
              <w:rPr>
                <w:rFonts w:ascii="Georgia" w:cs="Georgia" w:eastAsia="Georgia" w:hAnsi="Georgia"/>
                <w:b w:val="1"/>
                <w:i w:val="1"/>
                <w:rtl w:val="0"/>
              </w:rPr>
              <w:t xml:space="preserve">abrielu</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Vev</w:t>
            </w:r>
            <w:r w:rsidDel="00000000" w:rsidR="00000000" w:rsidRPr="00000000">
              <w:rPr>
                <w:rFonts w:ascii="Georgia" w:cs="Georgia" w:eastAsia="Georgia" w:hAnsi="Georgia"/>
                <w:b w:val="1"/>
                <w:i w:val="1"/>
                <w:rtl w:val="0"/>
              </w:rPr>
              <w:t xml:space="preserve">u</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rkovú na pozíciu </w:t>
            </w:r>
            <w:r w:rsidDel="00000000" w:rsidR="00000000" w:rsidRPr="00000000">
              <w:rPr>
                <w:rFonts w:ascii="Georgia" w:cs="Georgia" w:eastAsia="Georgia" w:hAnsi="Georgia"/>
                <w:b w:val="1"/>
                <w:i w:val="1"/>
                <w:rtl w:val="0"/>
              </w:rPr>
              <w:t xml:space="preserve">Zástupcu</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SPF na Majstrovstvách SR mladších žiakov v Štúrove</w:t>
            </w:r>
            <w:r w:rsidDel="00000000" w:rsidR="00000000" w:rsidRPr="00000000">
              <w:rPr>
                <w:rFonts w:ascii="Georgia" w:cs="Georgia" w:eastAsia="Georgia" w:hAnsi="Georgia"/>
                <w:b w:val="1"/>
                <w:i w:val="1"/>
                <w:rtl w:val="0"/>
              </w:rPr>
              <w:t xml:space="preserve"> v termíne</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 16.-18.6.2023.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Úloha:  Výbor sekcie plávania ukladá predložiť návrh na Radu SPF na schválenie.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Zodpovedný : p. Moravcová Valko</w:t>
            </w:r>
            <w:r w:rsidDel="00000000" w:rsidR="00000000" w:rsidRPr="00000000">
              <w:rPr>
                <w:rtl w:val="0"/>
              </w:rPr>
            </w:r>
          </w:p>
        </w:tc>
      </w:tr>
    </w:tbl>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Avenir" w:cs="Avenir" w:eastAsia="Avenir" w:hAnsi="Avenir"/>
        </w:rPr>
      </w:pPr>
      <w:r w:rsidDel="00000000" w:rsidR="00000000" w:rsidRPr="00000000">
        <w:rPr>
          <w:rFonts w:ascii="Avenir" w:cs="Avenir" w:eastAsia="Avenir" w:hAnsi="Avenir"/>
          <w:b w:val="1"/>
          <w:rtl w:val="0"/>
        </w:rPr>
        <w:t xml:space="preserve">Hlasovanie: Za:</w:t>
      </w:r>
      <w:r w:rsidDel="00000000" w:rsidR="00000000" w:rsidRPr="00000000">
        <w:rPr>
          <w:rFonts w:ascii="Avenir" w:cs="Avenir" w:eastAsia="Avenir" w:hAnsi="Avenir"/>
          <w:b w:val="1"/>
          <w:color w:val="201f1e"/>
          <w:rtl w:val="0"/>
        </w:rPr>
        <w:t xml:space="preserve"> 8</w:t>
      </w:r>
      <w:r w:rsidDel="00000000" w:rsidR="00000000" w:rsidRPr="00000000">
        <w:rPr>
          <w:rFonts w:ascii="Avenir" w:cs="Avenir" w:eastAsia="Avenir" w:hAnsi="Avenir"/>
          <w:b w:val="1"/>
          <w:rtl w:val="0"/>
        </w:rPr>
        <w:t xml:space="preserve">, Proti: 0, Zdržal sa: 0, nehlasoval(a): 0</w:t>
      </w: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Výsledok hlasovania: Uznesenie schválené </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line="276" w:lineRule="auto"/>
        <w:ind w:left="140" w:firstLine="0"/>
        <w:jc w:val="both"/>
        <w:rPr>
          <w:rFonts w:ascii="Georgia" w:cs="Georgia" w:eastAsia="Georgia" w:hAnsi="Georgia"/>
        </w:rPr>
      </w:pPr>
      <w:r w:rsidDel="00000000" w:rsidR="00000000" w:rsidRPr="00000000">
        <w:rPr>
          <w:rFonts w:ascii="Georgia" w:cs="Georgia" w:eastAsia="Georgia" w:hAnsi="Georgia"/>
          <w:rtl w:val="0"/>
        </w:rPr>
        <w:t xml:space="preserve">Odlišné stanovisko člena orgánu: žiadne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Bod č. 7: Rôzne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shd w:fill="auto" w:val="clear"/>
          <w:vertAlign w:val="baseline"/>
          <w:rtl w:val="0"/>
        </w:rPr>
        <w:t xml:space="preserve">1.Informácie k situácii s</w:t>
      </w:r>
      <w:r w:rsidDel="00000000" w:rsidR="00000000" w:rsidRPr="00000000">
        <w:rPr>
          <w:rFonts w:ascii="Georgia" w:cs="Georgia" w:eastAsia="Georgia" w:hAnsi="Georgia"/>
          <w:rtl w:val="0"/>
        </w:rPr>
        <w:t xml:space="preserve">o zadržaním</w:t>
      </w:r>
      <w:r w:rsidDel="00000000" w:rsidR="00000000" w:rsidRPr="00000000">
        <w:rPr>
          <w:rFonts w:ascii="Georgia" w:cs="Georgia" w:eastAsia="Georgia" w:hAnsi="Georgia"/>
          <w:i w:val="0"/>
          <w:smallCaps w:val="0"/>
          <w:strike w:val="0"/>
          <w:color w:val="000000"/>
          <w:sz w:val="24"/>
          <w:szCs w:val="24"/>
          <w:shd w:fill="auto" w:val="clear"/>
          <w:vertAlign w:val="baseline"/>
          <w:rtl w:val="0"/>
        </w:rPr>
        <w:t xml:space="preserve"> štátnych prostriedkov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 Moravcová informovala o situácii s pozdržanými štátnymi prostriedkami v objeme 1.086 975,- Eur. Tieto prostriedky budú prostredníctvom SPF a zaužívaného rozpočtového mechanizmu pre výpočet príspevku Kapitoly 11 – príslušnosť  ku klubu, rozdelené medzi riadnych členov. MŠ SR deklaruje záujem účelovo vymedziť príspevok na národný športový projekt výlučne na účely úhrad nákladov kapitoly 11 rozpočtu SPF (šport mládeže s príslušnosťou), a berie na vedomie, že daná kapitola týmto dosiahne cca 30%ný podiel na rozpočte SPF pre rok 2023 (oproti aktuálne schváleným 20%) MŠ SR zároveň berie na vedomie potrebu zabezpečenia priebežného cash flow SPF za účelom úhrad nákladov najmä vrcholných súťaží a prípravy reprezentácie; zabezpečenie cash flow môže byť dosiahnuté v primeranej (pre SPF udržateľnej) mier</w:t>
      </w: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tým, že dodatočný príspevok k PUŠ 2023 vo výške cca 319tis EUR z výnosov TIPOSu a suma 65tis EUR (dnes v rozpočte SPF alokovaná ako kapitálové výdavky) môžu byť priebežne použité na úhradu splatných záväzkov iných ako plynúcich z kapitoly 11. Splatné záväzky plynúce pre SPF z nákladov podľa kapitoly 11 by mali byť prednostne uhrádzané z príspevku na národný športový projekt . </w:t>
        <w:tab/>
        <w:t xml:space="preserve">Predpoklad vyplatenia sumy 319tis. EUR (dodatočný príspevok k PUŠ 2023) je v polovici júla 2023. Celkový rozpočet SPF tak bude navýšený na sumu 3 571 016,- Eur. Úprava rozpočtu bude schválená na mimoriadnej Konferencii dňa 14.7.2023 ktorá bude prebiehať prezenčnou, ale aj online formou pre zabezpečenie účasti na schválenie úpravy rozpočtu.</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Prezident požiadal prítomných o zabezpečenie účasti delegátov na pre kluby dôležitej Konferencii.</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shd w:fill="auto" w:val="clear"/>
          <w:vertAlign w:val="baseline"/>
          <w:rtl w:val="0"/>
        </w:rPr>
        <w:t xml:space="preserve">2. Výpoveď p. Havrlanta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Pán Havrlant vysvetlil prítomným svoje osobné rozhodnutie ukončiť pracovný pomer vo funkciách reprezentačný tréner, manažér reprezentácie a metodik k 31.8.2023 z dôvodu že súčasný príjem od SPF nie je pre jeho rodinný rozpočet postačujúci  vzhľadom na dochádzanie z ČR a SPF nemá disponibilné zdroje na úpravu výšky jeho platu na požadovanú úroveň, ktorá by bola primeraná jeho požiadavkám.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line="276" w:lineRule="auto"/>
        <w:ind w:right="20"/>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B0">
      <w:pPr>
        <w:rPr>
          <w:rFonts w:ascii="Georgia" w:cs="Georgia" w:eastAsia="Georgia" w:hAnsi="Georgia"/>
        </w:rPr>
      </w:pPr>
      <w:r w:rsidDel="00000000" w:rsidR="00000000" w:rsidRPr="00000000">
        <w:rPr>
          <w:rtl w:val="0"/>
        </w:rPr>
      </w:r>
    </w:p>
    <w:p w:rsidR="00000000" w:rsidDel="00000000" w:rsidP="00000000" w:rsidRDefault="00000000" w:rsidRPr="00000000" w14:paraId="000000B1">
      <w:pPr>
        <w:rPr>
          <w:rFonts w:ascii="Georgia" w:cs="Georgia" w:eastAsia="Georgia" w:hAnsi="Georgia"/>
        </w:rPr>
      </w:pPr>
      <w:r w:rsidDel="00000000" w:rsidR="00000000" w:rsidRPr="00000000">
        <w:rPr>
          <w:rFonts w:ascii="Georgia" w:cs="Georgia" w:eastAsia="Georgia" w:hAnsi="Georgia"/>
          <w:rtl w:val="0"/>
        </w:rPr>
        <w:t xml:space="preserve">Zapísal: p. Moravcová Valko</w:t>
      </w:r>
    </w:p>
    <w:p w:rsidR="00000000" w:rsidDel="00000000" w:rsidP="00000000" w:rsidRDefault="00000000" w:rsidRPr="00000000" w14:paraId="000000B2">
      <w:pPr>
        <w:rPr>
          <w:rFonts w:ascii="Georgia" w:cs="Georgia" w:eastAsia="Georgia" w:hAnsi="Georgia"/>
        </w:rPr>
      </w:pPr>
      <w:r w:rsidDel="00000000" w:rsidR="00000000" w:rsidRPr="00000000">
        <w:rPr>
          <w:rFonts w:ascii="Georgia" w:cs="Georgia" w:eastAsia="Georgia" w:hAnsi="Georgia"/>
          <w:rtl w:val="0"/>
        </w:rPr>
        <w:t xml:space="preserve">Overil: p. Grznárová</w:t>
      </w:r>
    </w:p>
    <w:p w:rsidR="00000000" w:rsidDel="00000000" w:rsidP="00000000" w:rsidRDefault="00000000" w:rsidRPr="00000000" w14:paraId="000000B3">
      <w:pPr>
        <w:rPr>
          <w:rFonts w:ascii="Georgia" w:cs="Georgia" w:eastAsia="Georgia" w:hAnsi="Georgia"/>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63"/>
          <w:tab w:val="left" w:leader="none" w:pos="7080"/>
          <w:tab w:val="left" w:leader="none" w:pos="7788"/>
          <w:tab w:val="left" w:leader="none" w:pos="8496"/>
          <w:tab w:val="left" w:leader="none" w:pos="9132"/>
        </w:tabs>
        <w:spacing w:after="0" w:before="0" w:line="240" w:lineRule="auto"/>
        <w:ind w:left="0" w:right="0" w:firstLine="0"/>
        <w:jc w:val="both"/>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V Bratislave, dňa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13.6.2023</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63"/>
          <w:tab w:val="left" w:leader="none" w:pos="7080"/>
          <w:tab w:val="left" w:leader="none" w:pos="7788"/>
          <w:tab w:val="left" w:leader="none" w:pos="8496"/>
          <w:tab w:val="left" w:leader="none" w:pos="9132"/>
        </w:tabs>
        <w:spacing w:after="0" w:before="0" w:line="240" w:lineRule="auto"/>
        <w:ind w:left="0" w:right="0" w:firstLine="0"/>
        <w:jc w:val="both"/>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63"/>
          <w:tab w:val="left" w:leader="none" w:pos="7080"/>
          <w:tab w:val="left" w:leader="none" w:pos="7788"/>
          <w:tab w:val="left" w:leader="none" w:pos="8496"/>
          <w:tab w:val="left" w:leader="none" w:pos="9132"/>
        </w:tabs>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Martina Moravcová Valko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788"/>
          <w:tab w:val="left" w:leader="none" w:pos="8496"/>
          <w:tab w:val="left" w:leader="none" w:pos="9132"/>
        </w:tabs>
        <w:spacing w:after="0" w:before="0" w:line="240" w:lineRule="auto"/>
        <w:ind w:left="0" w:right="0" w:firstLine="0"/>
        <w:jc w:val="both"/>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Poverená viceprezidentka SPF, v.r.</w:t>
      </w:r>
    </w:p>
    <w:p w:rsidR="00000000" w:rsidDel="00000000" w:rsidP="00000000" w:rsidRDefault="00000000" w:rsidRPr="00000000" w14:paraId="000000B8">
      <w:pPr>
        <w:rPr>
          <w:rFonts w:ascii="Georgia" w:cs="Georgia" w:eastAsia="Georgia" w:hAnsi="Georgia"/>
          <w:b w:val="1"/>
          <w:u w:val="single"/>
        </w:rPr>
      </w:pPr>
      <w:r w:rsidDel="00000000" w:rsidR="00000000" w:rsidRPr="00000000">
        <w:rPr>
          <w:rtl w:val="0"/>
        </w:rPr>
      </w:r>
    </w:p>
    <w:sectPr>
      <w:headerReference r:id="rId7" w:type="default"/>
      <w:footerReference r:id="rId8" w:type="default"/>
      <w:pgSz w:h="16840" w:w="11900" w:orient="portrait"/>
      <w:pgMar w:bottom="1135"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3138"/>
        <w:tab w:val="right" w:leader="none" w:pos="6276"/>
        <w:tab w:val="right" w:leader="none" w:pos="9020"/>
      </w:tabs>
      <w:ind w:left="1440" w:firstLine="0"/>
      <w:jc w:val="righ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tab/>
      <w:t xml:space="preserve">       SPF/20</w:t>
    </w:r>
    <w:r w:rsidDel="00000000" w:rsidR="00000000" w:rsidRPr="00000000">
      <w:rPr>
        <w:rFonts w:ascii="Helvetica Neue" w:cs="Helvetica Neue" w:eastAsia="Helvetica Neue" w:hAnsi="Helvetica Neue"/>
        <w:rtl w:val="0"/>
      </w:rPr>
      <w:t xml:space="preserve">23</w:t>
    </w:r>
    <w:r w:rsidDel="00000000" w:rsidR="00000000" w:rsidRPr="00000000">
      <w:rPr>
        <w:rFonts w:ascii="Helvetica Neue" w:cs="Helvetica Neue" w:eastAsia="Helvetica Neue" w:hAnsi="Helvetica Neue"/>
        <w:color w:val="000000"/>
        <w:rtl w:val="0"/>
      </w:rPr>
      <w:t xml:space="preserve">/VSPL/Z8</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-262889</wp:posOffset>
          </wp:positionV>
          <wp:extent cx="1770327" cy="702511"/>
          <wp:effectExtent b="0" l="0" r="0" t="0"/>
          <wp:wrapSquare wrapText="bothSides" distB="0" distT="0" distL="0" distR="0"/>
          <wp:docPr id="7473838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70327" cy="702511"/>
                  </a:xfrm>
                  <a:prstGeom prst="rect"/>
                  <a:ln/>
                </pic:spPr>
              </pic:pic>
            </a:graphicData>
          </a:graphic>
        </wp:anchor>
      </w:drawing>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3138"/>
        <w:tab w:val="right" w:leader="none" w:pos="6276"/>
        <w:tab w:val="right" w:leader="none" w:pos="9020"/>
      </w:tabs>
      <w:ind w:left="1440" w:firstLine="0"/>
      <w:jc w:val="right"/>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B">
    <w:pPr>
      <w:tabs>
        <w:tab w:val="right" w:leader="none" w:pos="9020"/>
      </w:tabs>
      <w:jc w:val="center"/>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jc w:val="center"/>
    </w:pPr>
    <w:rPr>
      <w:b w:val="1"/>
      <w:color w:val="000000"/>
      <w:sz w:val="48"/>
      <w:szCs w:val="4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b w:val="1"/>
      <w:color w:val="000000"/>
    </w:rPr>
  </w:style>
  <w:style w:type="paragraph" w:styleId="Normlny" w:default="1">
    <w:name w:val="Normal"/>
    <w:qFormat w:val="1"/>
    <w:rsid w:val="00907B09"/>
  </w:style>
  <w:style w:type="paragraph" w:styleId="Nadpis1">
    <w:name w:val="heading 1"/>
    <w:basedOn w:val="Normlny"/>
    <w:next w:val="Normlny"/>
    <w:uiPriority w:val="9"/>
    <w:qFormat w:val="1"/>
    <w:pPr>
      <w:keepNext w:val="1"/>
      <w:keepLines w:val="1"/>
      <w:spacing w:before="240"/>
      <w:outlineLvl w:val="0"/>
    </w:pPr>
    <w:rPr>
      <w:color w:val="366091"/>
      <w:sz w:val="32"/>
      <w:szCs w:val="32"/>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rPr>
  </w:style>
  <w:style w:type="paragraph" w:styleId="Nadpis5">
    <w:name w:val="heading 5"/>
    <w:basedOn w:val="Normlny"/>
    <w:next w:val="Normlny"/>
    <w:uiPriority w:val="9"/>
    <w:semiHidden w:val="1"/>
    <w:unhideWhenUsed w:val="1"/>
    <w:qFormat w:val="1"/>
    <w:pPr>
      <w:keepNext w:val="1"/>
      <w:pBdr>
        <w:top w:space="0" w:sz="0" w:val="nil"/>
        <w:left w:space="0" w:sz="0" w:val="nil"/>
        <w:bottom w:space="0" w:sz="0" w:val="nil"/>
        <w:right w:space="0" w:sz="0" w:val="nil"/>
        <w:between w:space="0" w:sz="0" w:val="nil"/>
      </w:pBdr>
      <w:jc w:val="center"/>
      <w:outlineLvl w:val="4"/>
    </w:pPr>
    <w:rPr>
      <w:b w:val="1"/>
      <w:color w:val="000000"/>
      <w:sz w:val="48"/>
      <w:szCs w:val="48"/>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Nzov">
    <w:name w:val="Title"/>
    <w:basedOn w:val="Normlny"/>
    <w:next w:val="Normlny"/>
    <w:uiPriority w:val="10"/>
    <w:qFormat w:val="1"/>
    <w:pPr>
      <w:pBdr>
        <w:top w:space="0" w:sz="0" w:val="nil"/>
        <w:left w:space="0" w:sz="0" w:val="nil"/>
        <w:bottom w:space="0" w:sz="0" w:val="nil"/>
        <w:right w:space="0" w:sz="0" w:val="nil"/>
        <w:between w:space="0" w:sz="0" w:val="nil"/>
      </w:pBdr>
      <w:jc w:val="center"/>
    </w:pPr>
    <w:rPr>
      <w:b w:val="1"/>
      <w:color w:val="000000"/>
    </w:rPr>
  </w:style>
  <w:style w:type="paragraph" w:styleId="Default" w:customStyle="1">
    <w:name w:val="Default"/>
    <w:rsid w:val="00385BD2"/>
    <w:pPr>
      <w:autoSpaceDE w:val="0"/>
      <w:autoSpaceDN w:val="0"/>
      <w:adjustRightInd w:val="0"/>
    </w:pPr>
    <w:rPr>
      <w:rFonts w:ascii="Arial" w:cs="Arial" w:hAnsi="Arial"/>
      <w:color w:val="000000"/>
    </w:rPr>
  </w:style>
  <w:style w:type="table" w:styleId="TableNormal0" w:customStyle="1">
    <w:name w:val="Table Normal0"/>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4"/>
    <w:tblPr>
      <w:tblStyleRowBandSize w:val="1"/>
      <w:tblStyleColBandSize w:val="1"/>
      <w:tblCellMar>
        <w:top w:w="100.0" w:type="dxa"/>
        <w:left w:w="100.0" w:type="dxa"/>
        <w:bottom w:w="100.0" w:type="dxa"/>
        <w:right w:w="100.0" w:type="dxa"/>
      </w:tblCellMar>
    </w:tblPr>
  </w:style>
  <w:style w:type="table" w:styleId="a0" w:customStyle="1">
    <w:basedOn w:val="TableNormal14"/>
    <w:tblPr>
      <w:tblStyleRowBandSize w:val="1"/>
      <w:tblStyleColBandSize w:val="1"/>
      <w:tblCellMar>
        <w:top w:w="100.0" w:type="dxa"/>
        <w:left w:w="100.0" w:type="dxa"/>
        <w:bottom w:w="100.0" w:type="dxa"/>
        <w:right w:w="100.0" w:type="dxa"/>
      </w:tblCellMar>
    </w:tblPr>
  </w:style>
  <w:style w:type="table" w:styleId="a1" w:customStyle="1">
    <w:basedOn w:val="TableNormal14"/>
    <w:tblPr>
      <w:tblStyleRowBandSize w:val="1"/>
      <w:tblStyleColBandSize w:val="1"/>
      <w:tblCellMar>
        <w:top w:w="100.0" w:type="dxa"/>
        <w:left w:w="100.0" w:type="dxa"/>
        <w:bottom w:w="100.0" w:type="dxa"/>
        <w:right w:w="100.0" w:type="dxa"/>
      </w:tblCellMar>
    </w:tblPr>
  </w:style>
  <w:style w:type="table" w:styleId="a2" w:customStyle="1">
    <w:basedOn w:val="TableNormal14"/>
    <w:tblPr>
      <w:tblStyleRowBandSize w:val="1"/>
      <w:tblStyleColBandSize w:val="1"/>
      <w:tblCellMar>
        <w:top w:w="100.0" w:type="dxa"/>
        <w:left w:w="100.0" w:type="dxa"/>
        <w:bottom w:w="100.0" w:type="dxa"/>
        <w:right w:w="100.0" w:type="dxa"/>
      </w:tblCellMar>
    </w:tblPr>
  </w:style>
  <w:style w:type="table" w:styleId="a3" w:customStyle="1">
    <w:basedOn w:val="TableNormal14"/>
    <w:tblPr>
      <w:tblStyleRowBandSize w:val="1"/>
      <w:tblStyleColBandSize w:val="1"/>
      <w:tblCellMar>
        <w:top w:w="100.0" w:type="dxa"/>
        <w:left w:w="100.0" w:type="dxa"/>
        <w:bottom w:w="100.0" w:type="dxa"/>
        <w:right w:w="100.0" w:type="dxa"/>
      </w:tblCellMar>
    </w:tblPr>
  </w:style>
  <w:style w:type="table" w:styleId="a4" w:customStyle="1">
    <w:basedOn w:val="TableNormal14"/>
    <w:tblPr>
      <w:tblStyleRowBandSize w:val="1"/>
      <w:tblStyleColBandSize w:val="1"/>
      <w:tblCellMar>
        <w:top w:w="100.0" w:type="dxa"/>
        <w:left w:w="100.0" w:type="dxa"/>
        <w:bottom w:w="100.0" w:type="dxa"/>
        <w:right w:w="100.0" w:type="dxa"/>
      </w:tblCellMar>
    </w:tblPr>
  </w:style>
  <w:style w:type="table" w:styleId="a5" w:customStyle="1">
    <w:basedOn w:val="TableNormal14"/>
    <w:tblPr>
      <w:tblStyleRowBandSize w:val="1"/>
      <w:tblStyleColBandSize w:val="1"/>
      <w:tblCellMar>
        <w:top w:w="100.0" w:type="dxa"/>
        <w:left w:w="100.0" w:type="dxa"/>
        <w:bottom w:w="100.0" w:type="dxa"/>
        <w:right w:w="100.0" w:type="dxa"/>
      </w:tblCellMar>
    </w:tblPr>
  </w:style>
  <w:style w:type="table" w:styleId="a6" w:customStyle="1">
    <w:basedOn w:val="TableNormal14"/>
    <w:tblPr>
      <w:tblStyleRowBandSize w:val="1"/>
      <w:tblStyleColBandSize w:val="1"/>
      <w:tblCellMar>
        <w:top w:w="100.0" w:type="dxa"/>
        <w:left w:w="100.0" w:type="dxa"/>
        <w:bottom w:w="100.0" w:type="dxa"/>
        <w:right w:w="100.0" w:type="dxa"/>
      </w:tblCellMar>
    </w:tblPr>
  </w:style>
  <w:style w:type="table" w:styleId="a7" w:customStyle="1">
    <w:basedOn w:val="TableNormal14"/>
    <w:tblPr>
      <w:tblStyleRowBandSize w:val="1"/>
      <w:tblStyleColBandSize w:val="1"/>
      <w:tblCellMar>
        <w:top w:w="100.0" w:type="dxa"/>
        <w:left w:w="100.0" w:type="dxa"/>
        <w:bottom w:w="100.0" w:type="dxa"/>
        <w:right w:w="100.0" w:type="dxa"/>
      </w:tblCellMar>
    </w:tblPr>
  </w:style>
  <w:style w:type="table" w:styleId="a8" w:customStyle="1">
    <w:basedOn w:val="TableNormal14"/>
    <w:tblPr>
      <w:tblStyleRowBandSize w:val="1"/>
      <w:tblStyleColBandSize w:val="1"/>
      <w:tblCellMar>
        <w:top w:w="100.0" w:type="dxa"/>
        <w:left w:w="100.0" w:type="dxa"/>
        <w:bottom w:w="100.0" w:type="dxa"/>
        <w:right w:w="100.0" w:type="dxa"/>
      </w:tblCellMar>
    </w:tblPr>
  </w:style>
  <w:style w:type="table" w:styleId="a9" w:customStyle="1">
    <w:basedOn w:val="TableNormal14"/>
    <w:tblPr>
      <w:tblStyleRowBandSize w:val="1"/>
      <w:tblStyleColBandSize w:val="1"/>
      <w:tblCellMar>
        <w:top w:w="100.0" w:type="dxa"/>
        <w:left w:w="100.0" w:type="dxa"/>
        <w:bottom w:w="100.0" w:type="dxa"/>
        <w:right w:w="100.0" w:type="dxa"/>
      </w:tblCellMar>
    </w:tblPr>
  </w:style>
  <w:style w:type="table" w:styleId="aa" w:customStyle="1">
    <w:basedOn w:val="TableNormal14"/>
    <w:tblPr>
      <w:tblStyleRowBandSize w:val="1"/>
      <w:tblStyleColBandSize w:val="1"/>
      <w:tblCellMar>
        <w:top w:w="100.0" w:type="dxa"/>
        <w:left w:w="100.0" w:type="dxa"/>
        <w:bottom w:w="100.0" w:type="dxa"/>
        <w:right w:w="100.0" w:type="dxa"/>
      </w:tblCellMar>
    </w:tblPr>
  </w:style>
  <w:style w:type="table" w:styleId="ab" w:customStyle="1">
    <w:basedOn w:val="TableNormal14"/>
    <w:tblPr>
      <w:tblStyleRowBandSize w:val="1"/>
      <w:tblStyleColBandSize w:val="1"/>
      <w:tblCellMar>
        <w:top w:w="100.0" w:type="dxa"/>
        <w:left w:w="100.0" w:type="dxa"/>
        <w:bottom w:w="100.0" w:type="dxa"/>
        <w:right w:w="100.0" w:type="dxa"/>
      </w:tblCellMar>
    </w:tblPr>
  </w:style>
  <w:style w:type="table" w:styleId="ac" w:customStyle="1">
    <w:basedOn w:val="TableNormal14"/>
    <w:tblPr>
      <w:tblStyleRowBandSize w:val="1"/>
      <w:tblStyleColBandSize w:val="1"/>
      <w:tblCellMar>
        <w:top w:w="100.0" w:type="dxa"/>
        <w:left w:w="100.0" w:type="dxa"/>
        <w:bottom w:w="100.0" w:type="dxa"/>
        <w:right w:w="100.0" w:type="dxa"/>
      </w:tblCellMar>
    </w:tblPr>
  </w:style>
  <w:style w:type="table" w:styleId="ad" w:customStyle="1">
    <w:basedOn w:val="TableNormal14"/>
    <w:tblPr>
      <w:tblStyleRowBandSize w:val="1"/>
      <w:tblStyleColBandSize w:val="1"/>
      <w:tblCellMar>
        <w:top w:w="100.0" w:type="dxa"/>
        <w:left w:w="100.0" w:type="dxa"/>
        <w:bottom w:w="100.0" w:type="dxa"/>
        <w:right w:w="100.0" w:type="dxa"/>
      </w:tblCellMar>
    </w:tblPr>
  </w:style>
  <w:style w:type="table" w:styleId="ae" w:customStyle="1">
    <w:basedOn w:val="TableNormal14"/>
    <w:tblPr>
      <w:tblStyleRowBandSize w:val="1"/>
      <w:tblStyleColBandSize w:val="1"/>
      <w:tblCellMar>
        <w:top w:w="100.0" w:type="dxa"/>
        <w:left w:w="100.0" w:type="dxa"/>
        <w:bottom w:w="100.0" w:type="dxa"/>
        <w:right w:w="100.0" w:type="dxa"/>
      </w:tblCellMar>
    </w:tblPr>
  </w:style>
  <w:style w:type="table" w:styleId="af" w:customStyle="1">
    <w:basedOn w:val="TableNormal14"/>
    <w:tblPr>
      <w:tblStyleRowBandSize w:val="1"/>
      <w:tblStyleColBandSize w:val="1"/>
      <w:tblCellMar>
        <w:top w:w="100.0" w:type="dxa"/>
        <w:left w:w="100.0" w:type="dxa"/>
        <w:bottom w:w="100.0" w:type="dxa"/>
        <w:right w:w="100.0" w:type="dxa"/>
      </w:tblCellMar>
    </w:tblPr>
  </w:style>
  <w:style w:type="table" w:styleId="af0" w:customStyle="1">
    <w:basedOn w:val="TableNormal14"/>
    <w:tblPr>
      <w:tblStyleRowBandSize w:val="1"/>
      <w:tblStyleColBandSize w:val="1"/>
      <w:tblCellMar>
        <w:top w:w="100.0" w:type="dxa"/>
        <w:left w:w="100.0" w:type="dxa"/>
        <w:bottom w:w="100.0" w:type="dxa"/>
        <w:right w:w="100.0" w:type="dxa"/>
      </w:tblCellMar>
    </w:tblPr>
  </w:style>
  <w:style w:type="table" w:styleId="af1" w:customStyle="1">
    <w:basedOn w:val="TableNormal14"/>
    <w:tblPr>
      <w:tblStyleRowBandSize w:val="1"/>
      <w:tblStyleColBandSize w:val="1"/>
      <w:tblCellMar>
        <w:top w:w="100.0" w:type="dxa"/>
        <w:left w:w="100.0" w:type="dxa"/>
        <w:bottom w:w="100.0" w:type="dxa"/>
        <w:right w:w="100.0" w:type="dxa"/>
      </w:tblCellMar>
    </w:tblPr>
  </w:style>
  <w:style w:type="table" w:styleId="af2" w:customStyle="1">
    <w:basedOn w:val="TableNormal14"/>
    <w:tblPr>
      <w:tblStyleRowBandSize w:val="1"/>
      <w:tblStyleColBandSize w:val="1"/>
      <w:tblCellMar>
        <w:top w:w="100.0" w:type="dxa"/>
        <w:left w:w="100.0" w:type="dxa"/>
        <w:bottom w:w="100.0" w:type="dxa"/>
        <w:right w:w="100.0" w:type="dxa"/>
      </w:tblCellMar>
    </w:tblPr>
  </w:style>
  <w:style w:type="table" w:styleId="af3" w:customStyle="1">
    <w:basedOn w:val="TableNormal14"/>
    <w:tblPr>
      <w:tblStyleRowBandSize w:val="1"/>
      <w:tblStyleColBandSize w:val="1"/>
      <w:tblCellMar>
        <w:top w:w="100.0" w:type="dxa"/>
        <w:left w:w="100.0" w:type="dxa"/>
        <w:bottom w:w="100.0" w:type="dxa"/>
        <w:right w:w="100.0" w:type="dxa"/>
      </w:tblCellMar>
    </w:tblPr>
  </w:style>
  <w:style w:type="table" w:styleId="af4" w:customStyle="1">
    <w:basedOn w:val="TableNormal14"/>
    <w:tblPr>
      <w:tblStyleRowBandSize w:val="1"/>
      <w:tblStyleColBandSize w:val="1"/>
      <w:tblCellMar>
        <w:top w:w="100.0" w:type="dxa"/>
        <w:left w:w="100.0" w:type="dxa"/>
        <w:bottom w:w="100.0" w:type="dxa"/>
        <w:right w:w="100.0" w:type="dxa"/>
      </w:tblCellMar>
    </w:tblPr>
  </w:style>
  <w:style w:type="table" w:styleId="af5" w:customStyle="1">
    <w:basedOn w:val="TableNormal14"/>
    <w:tblPr>
      <w:tblStyleRowBandSize w:val="1"/>
      <w:tblStyleColBandSize w:val="1"/>
      <w:tblCellMar>
        <w:top w:w="100.0" w:type="dxa"/>
        <w:left w:w="100.0" w:type="dxa"/>
        <w:bottom w:w="100.0" w:type="dxa"/>
        <w:right w:w="100.0" w:type="dxa"/>
      </w:tblCellMar>
    </w:tblPr>
  </w:style>
  <w:style w:type="table" w:styleId="af6" w:customStyle="1">
    <w:basedOn w:val="TableNormal14"/>
    <w:tblPr>
      <w:tblStyleRowBandSize w:val="1"/>
      <w:tblStyleColBandSize w:val="1"/>
      <w:tblCellMar>
        <w:top w:w="100.0" w:type="dxa"/>
        <w:left w:w="100.0" w:type="dxa"/>
        <w:bottom w:w="100.0" w:type="dxa"/>
        <w:right w:w="100.0" w:type="dxa"/>
      </w:tblCellMar>
    </w:tblPr>
  </w:style>
  <w:style w:type="table" w:styleId="af7" w:customStyle="1">
    <w:basedOn w:val="TableNormal14"/>
    <w:tblPr>
      <w:tblStyleRowBandSize w:val="1"/>
      <w:tblStyleColBandSize w:val="1"/>
      <w:tblCellMar>
        <w:top w:w="100.0" w:type="dxa"/>
        <w:left w:w="100.0" w:type="dxa"/>
        <w:bottom w:w="100.0" w:type="dxa"/>
        <w:right w:w="100.0" w:type="dxa"/>
      </w:tblCellMar>
    </w:tblPr>
  </w:style>
  <w:style w:type="table" w:styleId="af8" w:customStyle="1">
    <w:basedOn w:val="TableNormal14"/>
    <w:tblPr>
      <w:tblStyleRowBandSize w:val="1"/>
      <w:tblStyleColBandSize w:val="1"/>
      <w:tblCellMar>
        <w:top w:w="100.0" w:type="dxa"/>
        <w:left w:w="100.0" w:type="dxa"/>
        <w:bottom w:w="100.0" w:type="dxa"/>
        <w:right w:w="100.0" w:type="dxa"/>
      </w:tblCellMar>
    </w:tblPr>
  </w:style>
  <w:style w:type="table" w:styleId="af9" w:customStyle="1">
    <w:basedOn w:val="TableNormal14"/>
    <w:tblPr>
      <w:tblStyleRowBandSize w:val="1"/>
      <w:tblStyleColBandSize w:val="1"/>
      <w:tblCellMar>
        <w:top w:w="100.0" w:type="dxa"/>
        <w:left w:w="100.0" w:type="dxa"/>
        <w:bottom w:w="100.0" w:type="dxa"/>
        <w:right w:w="100.0" w:type="dxa"/>
      </w:tblCellMar>
    </w:tblPr>
  </w:style>
  <w:style w:type="table" w:styleId="afa" w:customStyle="1">
    <w:basedOn w:val="TableNormal14"/>
    <w:tblPr>
      <w:tblStyleRowBandSize w:val="1"/>
      <w:tblStyleColBandSize w:val="1"/>
      <w:tblCellMar>
        <w:top w:w="100.0" w:type="dxa"/>
        <w:left w:w="100.0" w:type="dxa"/>
        <w:bottom w:w="100.0" w:type="dxa"/>
        <w:right w:w="100.0" w:type="dxa"/>
      </w:tblCellMar>
    </w:tblPr>
  </w:style>
  <w:style w:type="table" w:styleId="afb" w:customStyle="1">
    <w:basedOn w:val="TableNormal14"/>
    <w:tblPr>
      <w:tblStyleRowBandSize w:val="1"/>
      <w:tblStyleColBandSize w:val="1"/>
      <w:tblCellMar>
        <w:top w:w="100.0" w:type="dxa"/>
        <w:left w:w="100.0" w:type="dxa"/>
        <w:bottom w:w="100.0" w:type="dxa"/>
        <w:right w:w="100.0" w:type="dxa"/>
      </w:tblCellMar>
    </w:tblPr>
  </w:style>
  <w:style w:type="table" w:styleId="afc" w:customStyle="1">
    <w:basedOn w:val="TableNormal14"/>
    <w:tblPr>
      <w:tblStyleRowBandSize w:val="1"/>
      <w:tblStyleColBandSize w:val="1"/>
      <w:tblCellMar>
        <w:top w:w="100.0" w:type="dxa"/>
        <w:left w:w="100.0" w:type="dxa"/>
        <w:bottom w:w="100.0" w:type="dxa"/>
        <w:right w:w="100.0" w:type="dxa"/>
      </w:tblCellMar>
    </w:tblPr>
  </w:style>
  <w:style w:type="table" w:styleId="afd" w:customStyle="1">
    <w:basedOn w:val="TableNormal14"/>
    <w:tblPr>
      <w:tblStyleRowBandSize w:val="1"/>
      <w:tblStyleColBandSize w:val="1"/>
      <w:tblCellMar>
        <w:top w:w="100.0" w:type="dxa"/>
        <w:left w:w="100.0" w:type="dxa"/>
        <w:bottom w:w="100.0" w:type="dxa"/>
        <w:right w:w="100.0" w:type="dxa"/>
      </w:tblCellMar>
    </w:tblPr>
  </w:style>
  <w:style w:type="table" w:styleId="afe" w:customStyle="1">
    <w:basedOn w:val="TableNormal14"/>
    <w:tblPr>
      <w:tblStyleRowBandSize w:val="1"/>
      <w:tblStyleColBandSize w:val="1"/>
      <w:tblCellMar>
        <w:top w:w="100.0" w:type="dxa"/>
        <w:left w:w="100.0" w:type="dxa"/>
        <w:bottom w:w="100.0" w:type="dxa"/>
        <w:right w:w="100.0" w:type="dxa"/>
      </w:tblCellMar>
    </w:tblPr>
  </w:style>
  <w:style w:type="table" w:styleId="aff" w:customStyle="1">
    <w:basedOn w:val="TableNormal14"/>
    <w:tblPr>
      <w:tblStyleRowBandSize w:val="1"/>
      <w:tblStyleColBandSize w:val="1"/>
      <w:tblCellMar>
        <w:top w:w="100.0" w:type="dxa"/>
        <w:left w:w="100.0" w:type="dxa"/>
        <w:bottom w:w="100.0" w:type="dxa"/>
        <w:right w:w="100.0" w:type="dxa"/>
      </w:tblCellMar>
    </w:tblPr>
  </w:style>
  <w:style w:type="table" w:styleId="aff0" w:customStyle="1">
    <w:basedOn w:val="TableNormal14"/>
    <w:tblPr>
      <w:tblStyleRowBandSize w:val="1"/>
      <w:tblStyleColBandSize w:val="1"/>
      <w:tblCellMar>
        <w:top w:w="100.0" w:type="dxa"/>
        <w:left w:w="100.0" w:type="dxa"/>
        <w:bottom w:w="100.0" w:type="dxa"/>
        <w:right w:w="100.0" w:type="dxa"/>
      </w:tblCellMar>
    </w:tblPr>
  </w:style>
  <w:style w:type="table" w:styleId="aff1" w:customStyle="1">
    <w:basedOn w:val="TableNormal14"/>
    <w:tblPr>
      <w:tblStyleRowBandSize w:val="1"/>
      <w:tblStyleColBandSize w:val="1"/>
      <w:tblCellMar>
        <w:top w:w="100.0" w:type="dxa"/>
        <w:left w:w="100.0" w:type="dxa"/>
        <w:bottom w:w="100.0" w:type="dxa"/>
        <w:right w:w="100.0" w:type="dxa"/>
      </w:tblCellMar>
    </w:tblPr>
  </w:style>
  <w:style w:type="table" w:styleId="aff2" w:customStyle="1">
    <w:basedOn w:val="TableNormal14"/>
    <w:tblPr>
      <w:tblStyleRowBandSize w:val="1"/>
      <w:tblStyleColBandSize w:val="1"/>
      <w:tblCellMar>
        <w:top w:w="100.0" w:type="dxa"/>
        <w:left w:w="100.0" w:type="dxa"/>
        <w:bottom w:w="100.0" w:type="dxa"/>
        <w:right w:w="100.0" w:type="dxa"/>
      </w:tblCellMar>
    </w:tblPr>
  </w:style>
  <w:style w:type="table" w:styleId="aff3" w:customStyle="1">
    <w:basedOn w:val="TableNormal14"/>
    <w:tblPr>
      <w:tblStyleRowBandSize w:val="1"/>
      <w:tblStyleColBandSize w:val="1"/>
      <w:tblCellMar>
        <w:top w:w="100.0" w:type="dxa"/>
        <w:left w:w="100.0" w:type="dxa"/>
        <w:bottom w:w="100.0" w:type="dxa"/>
        <w:right w:w="100.0" w:type="dxa"/>
      </w:tblCellMar>
    </w:tblPr>
  </w:style>
  <w:style w:type="table" w:styleId="aff4" w:customStyle="1">
    <w:basedOn w:val="TableNormal14"/>
    <w:tblPr>
      <w:tblStyleRowBandSize w:val="1"/>
      <w:tblStyleColBandSize w:val="1"/>
      <w:tblCellMar>
        <w:top w:w="100.0" w:type="dxa"/>
        <w:left w:w="100.0" w:type="dxa"/>
        <w:bottom w:w="100.0" w:type="dxa"/>
        <w:right w:w="100.0" w:type="dxa"/>
      </w:tblCellMar>
    </w:tblPr>
  </w:style>
  <w:style w:type="table" w:styleId="aff5" w:customStyle="1">
    <w:basedOn w:val="TableNormal14"/>
    <w:tblPr>
      <w:tblStyleRowBandSize w:val="1"/>
      <w:tblStyleColBandSize w:val="1"/>
      <w:tblCellMar>
        <w:top w:w="100.0" w:type="dxa"/>
        <w:left w:w="100.0" w:type="dxa"/>
        <w:bottom w:w="100.0" w:type="dxa"/>
        <w:right w:w="100.0" w:type="dxa"/>
      </w:tblCellMar>
    </w:tblPr>
  </w:style>
  <w:style w:type="table" w:styleId="aff6" w:customStyle="1">
    <w:basedOn w:val="TableNormal14"/>
    <w:tblPr>
      <w:tblStyleRowBandSize w:val="1"/>
      <w:tblStyleColBandSize w:val="1"/>
      <w:tblCellMar>
        <w:top w:w="100.0" w:type="dxa"/>
        <w:left w:w="100.0" w:type="dxa"/>
        <w:bottom w:w="100.0" w:type="dxa"/>
        <w:right w:w="100.0" w:type="dxa"/>
      </w:tblCellMar>
    </w:tblPr>
  </w:style>
  <w:style w:type="table" w:styleId="aff7" w:customStyle="1">
    <w:basedOn w:val="TableNormal14"/>
    <w:tblPr>
      <w:tblStyleRowBandSize w:val="1"/>
      <w:tblStyleColBandSize w:val="1"/>
      <w:tblCellMar>
        <w:top w:w="100.0" w:type="dxa"/>
        <w:left w:w="100.0" w:type="dxa"/>
        <w:bottom w:w="100.0" w:type="dxa"/>
        <w:right w:w="100.0" w:type="dxa"/>
      </w:tblCellMar>
    </w:tblPr>
  </w:style>
  <w:style w:type="table" w:styleId="aff8" w:customStyle="1">
    <w:basedOn w:val="TableNormal14"/>
    <w:tblPr>
      <w:tblStyleRowBandSize w:val="1"/>
      <w:tblStyleColBandSize w:val="1"/>
      <w:tblCellMar>
        <w:top w:w="100.0" w:type="dxa"/>
        <w:left w:w="100.0" w:type="dxa"/>
        <w:bottom w:w="100.0" w:type="dxa"/>
        <w:right w:w="100.0" w:type="dxa"/>
      </w:tblCellMar>
    </w:tblPr>
  </w:style>
  <w:style w:type="table" w:styleId="aff9" w:customStyle="1">
    <w:basedOn w:val="TableNormal14"/>
    <w:tblPr>
      <w:tblStyleRowBandSize w:val="1"/>
      <w:tblStyleColBandSize w:val="1"/>
      <w:tblCellMar>
        <w:top w:w="100.0" w:type="dxa"/>
        <w:left w:w="100.0" w:type="dxa"/>
        <w:bottom w:w="100.0" w:type="dxa"/>
        <w:right w:w="100.0" w:type="dxa"/>
      </w:tblCellMar>
    </w:tblPr>
  </w:style>
  <w:style w:type="table" w:styleId="affa" w:customStyle="1">
    <w:basedOn w:val="TableNormal14"/>
    <w:tblPr>
      <w:tblStyleRowBandSize w:val="1"/>
      <w:tblStyleColBandSize w:val="1"/>
      <w:tblCellMar>
        <w:top w:w="100.0" w:type="dxa"/>
        <w:left w:w="100.0" w:type="dxa"/>
        <w:bottom w:w="100.0" w:type="dxa"/>
        <w:right w:w="100.0" w:type="dxa"/>
      </w:tblCellMar>
    </w:tblPr>
  </w:style>
  <w:style w:type="table" w:styleId="affb" w:customStyle="1">
    <w:basedOn w:val="TableNormal14"/>
    <w:tblPr>
      <w:tblStyleRowBandSize w:val="1"/>
      <w:tblStyleColBandSize w:val="1"/>
      <w:tblCellMar>
        <w:top w:w="100.0" w:type="dxa"/>
        <w:left w:w="100.0" w:type="dxa"/>
        <w:bottom w:w="100.0" w:type="dxa"/>
        <w:right w:w="100.0" w:type="dxa"/>
      </w:tblCellMar>
    </w:tblPr>
  </w:style>
  <w:style w:type="table" w:styleId="affc" w:customStyle="1">
    <w:basedOn w:val="TableNormal14"/>
    <w:tblPr>
      <w:tblStyleRowBandSize w:val="1"/>
      <w:tblStyleColBandSize w:val="1"/>
      <w:tblCellMar>
        <w:top w:w="100.0" w:type="dxa"/>
        <w:left w:w="100.0" w:type="dxa"/>
        <w:bottom w:w="100.0" w:type="dxa"/>
        <w:right w:w="100.0" w:type="dxa"/>
      </w:tblCellMar>
    </w:tblPr>
  </w:style>
  <w:style w:type="table" w:styleId="affd" w:customStyle="1">
    <w:basedOn w:val="TableNormal14"/>
    <w:tblPr>
      <w:tblStyleRowBandSize w:val="1"/>
      <w:tblStyleColBandSize w:val="1"/>
      <w:tblCellMar>
        <w:top w:w="100.0" w:type="dxa"/>
        <w:left w:w="100.0" w:type="dxa"/>
        <w:bottom w:w="100.0" w:type="dxa"/>
        <w:right w:w="100.0" w:type="dxa"/>
      </w:tblCellMar>
    </w:tblPr>
  </w:style>
  <w:style w:type="table" w:styleId="affe" w:customStyle="1">
    <w:basedOn w:val="TableNormal14"/>
    <w:tblPr>
      <w:tblStyleRowBandSize w:val="1"/>
      <w:tblStyleColBandSize w:val="1"/>
      <w:tblCellMar>
        <w:top w:w="100.0" w:type="dxa"/>
        <w:left w:w="100.0" w:type="dxa"/>
        <w:bottom w:w="100.0" w:type="dxa"/>
        <w:right w:w="100.0" w:type="dxa"/>
      </w:tblCellMar>
    </w:tblPr>
  </w:style>
  <w:style w:type="table" w:styleId="afff" w:customStyle="1">
    <w:basedOn w:val="TableNormal14"/>
    <w:tblPr>
      <w:tblStyleRowBandSize w:val="1"/>
      <w:tblStyleColBandSize w:val="1"/>
      <w:tblCellMar>
        <w:top w:w="100.0" w:type="dxa"/>
        <w:left w:w="100.0" w:type="dxa"/>
        <w:bottom w:w="100.0" w:type="dxa"/>
        <w:right w:w="100.0" w:type="dxa"/>
      </w:tblCellMar>
    </w:tblPr>
  </w:style>
  <w:style w:type="table" w:styleId="afff0" w:customStyle="1">
    <w:basedOn w:val="TableNormal14"/>
    <w:tblPr>
      <w:tblStyleRowBandSize w:val="1"/>
      <w:tblStyleColBandSize w:val="1"/>
      <w:tblCellMar>
        <w:top w:w="100.0" w:type="dxa"/>
        <w:left w:w="100.0" w:type="dxa"/>
        <w:bottom w:w="100.0" w:type="dxa"/>
        <w:right w:w="100.0" w:type="dxa"/>
      </w:tblCellMar>
    </w:tblPr>
  </w:style>
  <w:style w:type="table" w:styleId="afff1" w:customStyle="1">
    <w:basedOn w:val="TableNormal14"/>
    <w:tblPr>
      <w:tblStyleRowBandSize w:val="1"/>
      <w:tblStyleColBandSize w:val="1"/>
      <w:tblCellMar>
        <w:top w:w="100.0" w:type="dxa"/>
        <w:left w:w="100.0" w:type="dxa"/>
        <w:bottom w:w="100.0" w:type="dxa"/>
        <w:right w:w="100.0" w:type="dxa"/>
      </w:tblCellMar>
    </w:tblPr>
  </w:style>
  <w:style w:type="table" w:styleId="afff2" w:customStyle="1">
    <w:basedOn w:val="TableNormal14"/>
    <w:tblPr>
      <w:tblStyleRowBandSize w:val="1"/>
      <w:tblStyleColBandSize w:val="1"/>
      <w:tblCellMar>
        <w:top w:w="100.0" w:type="dxa"/>
        <w:left w:w="100.0" w:type="dxa"/>
        <w:bottom w:w="100.0" w:type="dxa"/>
        <w:right w:w="100.0" w:type="dxa"/>
      </w:tblCellMar>
    </w:tblPr>
  </w:style>
  <w:style w:type="table" w:styleId="afff3" w:customStyle="1">
    <w:basedOn w:val="TableNormal14"/>
    <w:tblPr>
      <w:tblStyleRowBandSize w:val="1"/>
      <w:tblStyleColBandSize w:val="1"/>
      <w:tblCellMar>
        <w:top w:w="100.0" w:type="dxa"/>
        <w:left w:w="100.0" w:type="dxa"/>
        <w:bottom w:w="100.0" w:type="dxa"/>
        <w:right w:w="100.0" w:type="dxa"/>
      </w:tblCellMar>
    </w:tblPr>
  </w:style>
  <w:style w:type="table" w:styleId="afff4" w:customStyle="1">
    <w:basedOn w:val="TableNormal14"/>
    <w:tblPr>
      <w:tblStyleRowBandSize w:val="1"/>
      <w:tblStyleColBandSize w:val="1"/>
      <w:tblCellMar>
        <w:top w:w="100.0" w:type="dxa"/>
        <w:left w:w="100.0" w:type="dxa"/>
        <w:bottom w:w="100.0" w:type="dxa"/>
        <w:right w:w="100.0" w:type="dxa"/>
      </w:tblCellMar>
    </w:tblPr>
  </w:style>
  <w:style w:type="table" w:styleId="afff5" w:customStyle="1">
    <w:basedOn w:val="TableNormal14"/>
    <w:tblPr>
      <w:tblStyleRowBandSize w:val="1"/>
      <w:tblStyleColBandSize w:val="1"/>
      <w:tblCellMar>
        <w:top w:w="100.0" w:type="dxa"/>
        <w:left w:w="100.0" w:type="dxa"/>
        <w:bottom w:w="100.0" w:type="dxa"/>
        <w:right w:w="100.0" w:type="dxa"/>
      </w:tblCellMar>
    </w:tblPr>
  </w:style>
  <w:style w:type="table" w:styleId="afff6" w:customStyle="1">
    <w:basedOn w:val="TableNormal14"/>
    <w:tblPr>
      <w:tblStyleRowBandSize w:val="1"/>
      <w:tblStyleColBandSize w:val="1"/>
      <w:tblCellMar>
        <w:top w:w="100.0" w:type="dxa"/>
        <w:left w:w="100.0" w:type="dxa"/>
        <w:bottom w:w="100.0" w:type="dxa"/>
        <w:right w:w="100.0" w:type="dxa"/>
      </w:tblCellMar>
    </w:tblPr>
  </w:style>
  <w:style w:type="table" w:styleId="afff7" w:customStyle="1">
    <w:basedOn w:val="TableNormal14"/>
    <w:tblPr>
      <w:tblStyleRowBandSize w:val="1"/>
      <w:tblStyleColBandSize w:val="1"/>
      <w:tblCellMar>
        <w:top w:w="100.0" w:type="dxa"/>
        <w:left w:w="100.0" w:type="dxa"/>
        <w:bottom w:w="100.0" w:type="dxa"/>
        <w:right w:w="100.0" w:type="dxa"/>
      </w:tblCellMar>
    </w:tblPr>
  </w:style>
  <w:style w:type="table" w:styleId="afff8" w:customStyle="1">
    <w:basedOn w:val="TableNormal14"/>
    <w:tblPr>
      <w:tblStyleRowBandSize w:val="1"/>
      <w:tblStyleColBandSize w:val="1"/>
      <w:tblCellMar>
        <w:top w:w="100.0" w:type="dxa"/>
        <w:left w:w="100.0" w:type="dxa"/>
        <w:bottom w:w="100.0" w:type="dxa"/>
        <w:right w:w="100.0" w:type="dxa"/>
      </w:tblCellMar>
    </w:tblPr>
  </w:style>
  <w:style w:type="table" w:styleId="afff9" w:customStyle="1">
    <w:basedOn w:val="TableNormal14"/>
    <w:tblPr>
      <w:tblStyleRowBandSize w:val="1"/>
      <w:tblStyleColBandSize w:val="1"/>
      <w:tblCellMar>
        <w:top w:w="100.0" w:type="dxa"/>
        <w:left w:w="100.0" w:type="dxa"/>
        <w:bottom w:w="100.0" w:type="dxa"/>
        <w:right w:w="100.0" w:type="dxa"/>
      </w:tblCellMar>
    </w:tblPr>
  </w:style>
  <w:style w:type="table" w:styleId="afffa" w:customStyle="1">
    <w:basedOn w:val="TableNormal14"/>
    <w:tblPr>
      <w:tblStyleRowBandSize w:val="1"/>
      <w:tblStyleColBandSize w:val="1"/>
      <w:tblCellMar>
        <w:top w:w="100.0" w:type="dxa"/>
        <w:left w:w="100.0" w:type="dxa"/>
        <w:bottom w:w="100.0" w:type="dxa"/>
        <w:right w:w="100.0" w:type="dxa"/>
      </w:tblCellMar>
    </w:tblPr>
  </w:style>
  <w:style w:type="table" w:styleId="afffb" w:customStyle="1">
    <w:basedOn w:val="TableNormal14"/>
    <w:tblPr>
      <w:tblStyleRowBandSize w:val="1"/>
      <w:tblStyleColBandSize w:val="1"/>
      <w:tblCellMar>
        <w:top w:w="100.0" w:type="dxa"/>
        <w:left w:w="100.0" w:type="dxa"/>
        <w:bottom w:w="100.0" w:type="dxa"/>
        <w:right w:w="100.0" w:type="dxa"/>
      </w:tblCellMar>
    </w:tblPr>
  </w:style>
  <w:style w:type="table" w:styleId="afffc" w:customStyle="1">
    <w:basedOn w:val="TableNormal14"/>
    <w:tblPr>
      <w:tblStyleRowBandSize w:val="1"/>
      <w:tblStyleColBandSize w:val="1"/>
      <w:tblCellMar>
        <w:top w:w="100.0" w:type="dxa"/>
        <w:left w:w="100.0" w:type="dxa"/>
        <w:bottom w:w="100.0" w:type="dxa"/>
        <w:right w:w="100.0" w:type="dxa"/>
      </w:tblCellMar>
    </w:tblPr>
  </w:style>
  <w:style w:type="table" w:styleId="afffd" w:customStyle="1">
    <w:basedOn w:val="TableNormal14"/>
    <w:tblPr>
      <w:tblStyleRowBandSize w:val="1"/>
      <w:tblStyleColBandSize w:val="1"/>
      <w:tblCellMar>
        <w:top w:w="100.0" w:type="dxa"/>
        <w:left w:w="100.0" w:type="dxa"/>
        <w:bottom w:w="100.0" w:type="dxa"/>
        <w:right w:w="100.0" w:type="dxa"/>
      </w:tblCellMar>
    </w:tblPr>
  </w:style>
  <w:style w:type="table" w:styleId="afffe" w:customStyle="1">
    <w:basedOn w:val="TableNormal14"/>
    <w:tblPr>
      <w:tblStyleRowBandSize w:val="1"/>
      <w:tblStyleColBandSize w:val="1"/>
      <w:tblCellMar>
        <w:top w:w="100.0" w:type="dxa"/>
        <w:left w:w="100.0" w:type="dxa"/>
        <w:bottom w:w="100.0" w:type="dxa"/>
        <w:right w:w="100.0" w:type="dxa"/>
      </w:tblCellMar>
    </w:tblPr>
  </w:style>
  <w:style w:type="table" w:styleId="affff" w:customStyle="1">
    <w:basedOn w:val="TableNormal14"/>
    <w:tblPr>
      <w:tblStyleRowBandSize w:val="1"/>
      <w:tblStyleColBandSize w:val="1"/>
      <w:tblCellMar>
        <w:top w:w="100.0" w:type="dxa"/>
        <w:left w:w="100.0" w:type="dxa"/>
        <w:bottom w:w="100.0" w:type="dxa"/>
        <w:right w:w="100.0" w:type="dxa"/>
      </w:tblCellMar>
    </w:tblPr>
  </w:style>
  <w:style w:type="table" w:styleId="affff0" w:customStyle="1">
    <w:basedOn w:val="TableNormal14"/>
    <w:tblPr>
      <w:tblStyleRowBandSize w:val="1"/>
      <w:tblStyleColBandSize w:val="1"/>
      <w:tblCellMar>
        <w:top w:w="100.0" w:type="dxa"/>
        <w:left w:w="100.0" w:type="dxa"/>
        <w:bottom w:w="100.0" w:type="dxa"/>
        <w:right w:w="100.0" w:type="dxa"/>
      </w:tblCellMar>
    </w:tblPr>
  </w:style>
  <w:style w:type="table" w:styleId="affff1" w:customStyle="1">
    <w:basedOn w:val="TableNormal14"/>
    <w:tblPr>
      <w:tblStyleRowBandSize w:val="1"/>
      <w:tblStyleColBandSize w:val="1"/>
      <w:tblCellMar>
        <w:top w:w="100.0" w:type="dxa"/>
        <w:left w:w="100.0" w:type="dxa"/>
        <w:bottom w:w="100.0" w:type="dxa"/>
        <w:right w:w="100.0" w:type="dxa"/>
      </w:tblCellMar>
    </w:tblPr>
  </w:style>
  <w:style w:type="table" w:styleId="affff2" w:customStyle="1">
    <w:basedOn w:val="TableNormal14"/>
    <w:tblPr>
      <w:tblStyleRowBandSize w:val="1"/>
      <w:tblStyleColBandSize w:val="1"/>
      <w:tblCellMar>
        <w:top w:w="100.0" w:type="dxa"/>
        <w:left w:w="100.0" w:type="dxa"/>
        <w:bottom w:w="100.0" w:type="dxa"/>
        <w:right w:w="100.0" w:type="dxa"/>
      </w:tblCellMar>
    </w:tblPr>
  </w:style>
  <w:style w:type="table" w:styleId="affff3" w:customStyle="1">
    <w:basedOn w:val="TableNormal14"/>
    <w:tblPr>
      <w:tblStyleRowBandSize w:val="1"/>
      <w:tblStyleColBandSize w:val="1"/>
      <w:tblCellMar>
        <w:top w:w="100.0" w:type="dxa"/>
        <w:left w:w="100.0" w:type="dxa"/>
        <w:bottom w:w="100.0" w:type="dxa"/>
        <w:right w:w="100.0" w:type="dxa"/>
      </w:tblCellMar>
    </w:tblPr>
  </w:style>
  <w:style w:type="table" w:styleId="affff4" w:customStyle="1">
    <w:basedOn w:val="TableNormal14"/>
    <w:tblPr>
      <w:tblStyleRowBandSize w:val="1"/>
      <w:tblStyleColBandSize w:val="1"/>
      <w:tblCellMar>
        <w:top w:w="100.0" w:type="dxa"/>
        <w:left w:w="100.0" w:type="dxa"/>
        <w:bottom w:w="100.0" w:type="dxa"/>
        <w:right w:w="100.0" w:type="dxa"/>
      </w:tblCellMar>
    </w:tblPr>
  </w:style>
  <w:style w:type="table" w:styleId="affff5" w:customStyle="1">
    <w:basedOn w:val="TableNormal14"/>
    <w:tblPr>
      <w:tblStyleRowBandSize w:val="1"/>
      <w:tblStyleColBandSize w:val="1"/>
      <w:tblCellMar>
        <w:top w:w="100.0" w:type="dxa"/>
        <w:left w:w="100.0" w:type="dxa"/>
        <w:bottom w:w="100.0" w:type="dxa"/>
        <w:right w:w="100.0" w:type="dxa"/>
      </w:tblCellMar>
    </w:tblPr>
  </w:style>
  <w:style w:type="table" w:styleId="affff6" w:customStyle="1">
    <w:basedOn w:val="TableNormal14"/>
    <w:tblPr>
      <w:tblStyleRowBandSize w:val="1"/>
      <w:tblStyleColBandSize w:val="1"/>
      <w:tblCellMar>
        <w:top w:w="100.0" w:type="dxa"/>
        <w:left w:w="100.0" w:type="dxa"/>
        <w:bottom w:w="100.0" w:type="dxa"/>
        <w:right w:w="100.0" w:type="dxa"/>
      </w:tblCellMar>
    </w:tblPr>
  </w:style>
  <w:style w:type="table" w:styleId="affff7" w:customStyle="1">
    <w:basedOn w:val="TableNormal14"/>
    <w:tblPr>
      <w:tblStyleRowBandSize w:val="1"/>
      <w:tblStyleColBandSize w:val="1"/>
      <w:tblCellMar>
        <w:top w:w="100.0" w:type="dxa"/>
        <w:left w:w="100.0" w:type="dxa"/>
        <w:bottom w:w="100.0" w:type="dxa"/>
        <w:right w:w="100.0" w:type="dxa"/>
      </w:tblCellMar>
    </w:tblPr>
  </w:style>
  <w:style w:type="table" w:styleId="affff8" w:customStyle="1">
    <w:basedOn w:val="TableNormal14"/>
    <w:tblPr>
      <w:tblStyleRowBandSize w:val="1"/>
      <w:tblStyleColBandSize w:val="1"/>
      <w:tblCellMar>
        <w:top w:w="100.0" w:type="dxa"/>
        <w:left w:w="100.0" w:type="dxa"/>
        <w:bottom w:w="100.0" w:type="dxa"/>
        <w:right w:w="100.0" w:type="dxa"/>
      </w:tblCellMar>
    </w:tblPr>
  </w:style>
  <w:style w:type="table" w:styleId="affff9" w:customStyle="1">
    <w:basedOn w:val="TableNormal14"/>
    <w:tblPr>
      <w:tblStyleRowBandSize w:val="1"/>
      <w:tblStyleColBandSize w:val="1"/>
      <w:tblCellMar>
        <w:top w:w="100.0" w:type="dxa"/>
        <w:left w:w="100.0" w:type="dxa"/>
        <w:bottom w:w="100.0" w:type="dxa"/>
        <w:right w:w="100.0" w:type="dxa"/>
      </w:tblCellMar>
    </w:tblPr>
  </w:style>
  <w:style w:type="table" w:styleId="affffa" w:customStyle="1">
    <w:basedOn w:val="TableNormal14"/>
    <w:tblPr>
      <w:tblStyleRowBandSize w:val="1"/>
      <w:tblStyleColBandSize w:val="1"/>
      <w:tblCellMar>
        <w:top w:w="100.0" w:type="dxa"/>
        <w:left w:w="100.0" w:type="dxa"/>
        <w:bottom w:w="100.0" w:type="dxa"/>
        <w:right w:w="100.0" w:type="dxa"/>
      </w:tblCellMar>
    </w:tblPr>
  </w:style>
  <w:style w:type="table" w:styleId="affffb" w:customStyle="1">
    <w:basedOn w:val="TableNormal14"/>
    <w:tblPr>
      <w:tblStyleRowBandSize w:val="1"/>
      <w:tblStyleColBandSize w:val="1"/>
      <w:tblCellMar>
        <w:top w:w="100.0" w:type="dxa"/>
        <w:left w:w="100.0" w:type="dxa"/>
        <w:bottom w:w="100.0" w:type="dxa"/>
        <w:right w:w="100.0" w:type="dxa"/>
      </w:tblCellMar>
    </w:tblPr>
  </w:style>
  <w:style w:type="table" w:styleId="affffc" w:customStyle="1">
    <w:basedOn w:val="TableNormal14"/>
    <w:tblPr>
      <w:tblStyleRowBandSize w:val="1"/>
      <w:tblStyleColBandSize w:val="1"/>
      <w:tblCellMar>
        <w:top w:w="100.0" w:type="dxa"/>
        <w:left w:w="100.0" w:type="dxa"/>
        <w:bottom w:w="100.0" w:type="dxa"/>
        <w:right w:w="100.0" w:type="dxa"/>
      </w:tblCellMar>
    </w:tblPr>
  </w:style>
  <w:style w:type="table" w:styleId="affffd" w:customStyle="1">
    <w:basedOn w:val="TableNormal14"/>
    <w:tblPr>
      <w:tblStyleRowBandSize w:val="1"/>
      <w:tblStyleColBandSize w:val="1"/>
      <w:tblCellMar>
        <w:top w:w="100.0" w:type="dxa"/>
        <w:left w:w="100.0" w:type="dxa"/>
        <w:bottom w:w="100.0" w:type="dxa"/>
        <w:right w:w="100.0" w:type="dxa"/>
      </w:tblCellMar>
    </w:tblPr>
  </w:style>
  <w:style w:type="table" w:styleId="affffe" w:customStyle="1">
    <w:basedOn w:val="TableNormal14"/>
    <w:tblPr>
      <w:tblStyleRowBandSize w:val="1"/>
      <w:tblStyleColBandSize w:val="1"/>
      <w:tblCellMar>
        <w:top w:w="100.0" w:type="dxa"/>
        <w:left w:w="100.0" w:type="dxa"/>
        <w:bottom w:w="100.0" w:type="dxa"/>
        <w:right w:w="100.0" w:type="dxa"/>
      </w:tblCellMar>
    </w:tblPr>
  </w:style>
  <w:style w:type="table" w:styleId="afffff" w:customStyle="1">
    <w:basedOn w:val="TableNormal14"/>
    <w:tblPr>
      <w:tblStyleRowBandSize w:val="1"/>
      <w:tblStyleColBandSize w:val="1"/>
      <w:tblCellMar>
        <w:top w:w="100.0" w:type="dxa"/>
        <w:left w:w="100.0" w:type="dxa"/>
        <w:bottom w:w="100.0" w:type="dxa"/>
        <w:right w:w="100.0" w:type="dxa"/>
      </w:tblCellMar>
    </w:tblPr>
  </w:style>
  <w:style w:type="table" w:styleId="afffff0" w:customStyle="1">
    <w:basedOn w:val="TableNormal14"/>
    <w:tblPr>
      <w:tblStyleRowBandSize w:val="1"/>
      <w:tblStyleColBandSize w:val="1"/>
      <w:tblCellMar>
        <w:top w:w="100.0" w:type="dxa"/>
        <w:left w:w="100.0" w:type="dxa"/>
        <w:bottom w:w="100.0" w:type="dxa"/>
        <w:right w:w="100.0" w:type="dxa"/>
      </w:tblCellMar>
    </w:tblPr>
  </w:style>
  <w:style w:type="table" w:styleId="afffff1" w:customStyle="1">
    <w:basedOn w:val="TableNormal14"/>
    <w:tblPr>
      <w:tblStyleRowBandSize w:val="1"/>
      <w:tblStyleColBandSize w:val="1"/>
      <w:tblCellMar>
        <w:top w:w="100.0" w:type="dxa"/>
        <w:left w:w="100.0" w:type="dxa"/>
        <w:bottom w:w="100.0" w:type="dxa"/>
        <w:right w:w="100.0" w:type="dxa"/>
      </w:tblCellMar>
    </w:tblPr>
  </w:style>
  <w:style w:type="table" w:styleId="afffff2" w:customStyle="1">
    <w:basedOn w:val="TableNormal14"/>
    <w:tblPr>
      <w:tblStyleRowBandSize w:val="1"/>
      <w:tblStyleColBandSize w:val="1"/>
      <w:tblCellMar>
        <w:top w:w="100.0" w:type="dxa"/>
        <w:left w:w="100.0" w:type="dxa"/>
        <w:bottom w:w="100.0" w:type="dxa"/>
        <w:right w:w="100.0" w:type="dxa"/>
      </w:tblCellMar>
    </w:tblPr>
  </w:style>
  <w:style w:type="table" w:styleId="afffff3" w:customStyle="1">
    <w:basedOn w:val="TableNormal14"/>
    <w:tblPr>
      <w:tblStyleRowBandSize w:val="1"/>
      <w:tblStyleColBandSize w:val="1"/>
      <w:tblCellMar>
        <w:top w:w="100.0" w:type="dxa"/>
        <w:left w:w="100.0" w:type="dxa"/>
        <w:bottom w:w="100.0" w:type="dxa"/>
        <w:right w:w="100.0" w:type="dxa"/>
      </w:tblCellMar>
    </w:tblPr>
  </w:style>
  <w:style w:type="table" w:styleId="afffff4" w:customStyle="1">
    <w:basedOn w:val="TableNormal14"/>
    <w:tblPr>
      <w:tblStyleRowBandSize w:val="1"/>
      <w:tblStyleColBandSize w:val="1"/>
      <w:tblCellMar>
        <w:top w:w="100.0" w:type="dxa"/>
        <w:left w:w="100.0" w:type="dxa"/>
        <w:bottom w:w="100.0" w:type="dxa"/>
        <w:right w:w="100.0" w:type="dxa"/>
      </w:tblCellMar>
    </w:tblPr>
  </w:style>
  <w:style w:type="table" w:styleId="afffff5" w:customStyle="1">
    <w:basedOn w:val="TableNormal14"/>
    <w:tblPr>
      <w:tblStyleRowBandSize w:val="1"/>
      <w:tblStyleColBandSize w:val="1"/>
      <w:tblCellMar>
        <w:top w:w="100.0" w:type="dxa"/>
        <w:left w:w="100.0" w:type="dxa"/>
        <w:bottom w:w="100.0" w:type="dxa"/>
        <w:right w:w="100.0" w:type="dxa"/>
      </w:tblCellMar>
    </w:tblPr>
  </w:style>
  <w:style w:type="table" w:styleId="afffff6" w:customStyle="1">
    <w:basedOn w:val="TableNormal14"/>
    <w:tblPr>
      <w:tblStyleRowBandSize w:val="1"/>
      <w:tblStyleColBandSize w:val="1"/>
      <w:tblCellMar>
        <w:top w:w="100.0" w:type="dxa"/>
        <w:left w:w="100.0" w:type="dxa"/>
        <w:bottom w:w="100.0" w:type="dxa"/>
        <w:right w:w="100.0" w:type="dxa"/>
      </w:tblCellMar>
    </w:tblPr>
  </w:style>
  <w:style w:type="table" w:styleId="afffff7" w:customStyle="1">
    <w:basedOn w:val="TableNormal14"/>
    <w:tblPr>
      <w:tblStyleRowBandSize w:val="1"/>
      <w:tblStyleColBandSize w:val="1"/>
      <w:tblCellMar>
        <w:top w:w="100.0" w:type="dxa"/>
        <w:left w:w="100.0" w:type="dxa"/>
        <w:bottom w:w="100.0" w:type="dxa"/>
        <w:right w:w="100.0" w:type="dxa"/>
      </w:tblCellMar>
    </w:tblPr>
  </w:style>
  <w:style w:type="table" w:styleId="afffff8" w:customStyle="1">
    <w:basedOn w:val="TableNormal14"/>
    <w:tblPr>
      <w:tblStyleRowBandSize w:val="1"/>
      <w:tblStyleColBandSize w:val="1"/>
      <w:tblCellMar>
        <w:top w:w="100.0" w:type="dxa"/>
        <w:left w:w="100.0" w:type="dxa"/>
        <w:bottom w:w="100.0" w:type="dxa"/>
        <w:right w:w="100.0" w:type="dxa"/>
      </w:tblCellMar>
    </w:tblPr>
  </w:style>
  <w:style w:type="table" w:styleId="afffff9" w:customStyle="1">
    <w:basedOn w:val="TableNormal14"/>
    <w:tblPr>
      <w:tblStyleRowBandSize w:val="1"/>
      <w:tblStyleColBandSize w:val="1"/>
      <w:tblCellMar>
        <w:top w:w="100.0" w:type="dxa"/>
        <w:left w:w="100.0" w:type="dxa"/>
        <w:bottom w:w="100.0" w:type="dxa"/>
        <w:right w:w="100.0" w:type="dxa"/>
      </w:tblCellMar>
    </w:tblPr>
  </w:style>
  <w:style w:type="table" w:styleId="afffffa" w:customStyle="1">
    <w:basedOn w:val="TableNormal14"/>
    <w:tblPr>
      <w:tblStyleRowBandSize w:val="1"/>
      <w:tblStyleColBandSize w:val="1"/>
      <w:tblCellMar>
        <w:top w:w="100.0" w:type="dxa"/>
        <w:left w:w="100.0" w:type="dxa"/>
        <w:bottom w:w="100.0" w:type="dxa"/>
        <w:right w:w="100.0" w:type="dxa"/>
      </w:tblCellMar>
    </w:tblPr>
  </w:style>
  <w:style w:type="paragraph" w:styleId="Hlavika">
    <w:name w:val="header"/>
    <w:basedOn w:val="Normlny"/>
    <w:link w:val="HlavikaChar"/>
    <w:uiPriority w:val="99"/>
    <w:unhideWhenUsed w:val="1"/>
    <w:rsid w:val="00EC0BBA"/>
    <w:pPr>
      <w:tabs>
        <w:tab w:val="center" w:pos="4536"/>
        <w:tab w:val="right" w:pos="9072"/>
      </w:tabs>
    </w:pPr>
  </w:style>
  <w:style w:type="character" w:styleId="HlavikaChar" w:customStyle="1">
    <w:name w:val="Hlavička Char"/>
    <w:basedOn w:val="Predvolenpsmoodseku"/>
    <w:link w:val="Hlavika"/>
    <w:uiPriority w:val="99"/>
    <w:rsid w:val="00EC0BBA"/>
  </w:style>
  <w:style w:type="paragraph" w:styleId="Pta">
    <w:name w:val="footer"/>
    <w:basedOn w:val="Normlny"/>
    <w:link w:val="PtaChar"/>
    <w:uiPriority w:val="99"/>
    <w:unhideWhenUsed w:val="1"/>
    <w:rsid w:val="00EC0BBA"/>
    <w:pPr>
      <w:tabs>
        <w:tab w:val="center" w:pos="4536"/>
        <w:tab w:val="right" w:pos="9072"/>
      </w:tabs>
    </w:pPr>
  </w:style>
  <w:style w:type="character" w:styleId="PtaChar" w:customStyle="1">
    <w:name w:val="Päta Char"/>
    <w:basedOn w:val="Predvolenpsmoodseku"/>
    <w:link w:val="Pta"/>
    <w:uiPriority w:val="99"/>
    <w:rsid w:val="00EC0BBA"/>
  </w:style>
  <w:style w:type="paragraph" w:styleId="Odsekzoznamu">
    <w:name w:val="List Paragraph"/>
    <w:basedOn w:val="Normlny"/>
    <w:uiPriority w:val="34"/>
    <w:qFormat w:val="1"/>
    <w:rsid w:val="00800341"/>
    <w:pPr>
      <w:ind w:left="720"/>
      <w:contextualSpacing w:val="1"/>
    </w:pPr>
  </w:style>
  <w:style w:type="paragraph" w:styleId="m-1020840549240603025msolistparagraph" w:customStyle="1">
    <w:name w:val="m_-1020840549240603025msolistparagraph"/>
    <w:basedOn w:val="Normlny"/>
    <w:rsid w:val="00A02B21"/>
    <w:pPr>
      <w:spacing w:after="100" w:afterAutospacing="1" w:before="100" w:beforeAutospacing="1"/>
    </w:pPr>
  </w:style>
  <w:style w:type="paragraph" w:styleId="Normlnywebov">
    <w:name w:val="Normal (Web)"/>
    <w:basedOn w:val="Normlny"/>
    <w:uiPriority w:val="99"/>
    <w:unhideWhenUsed w:val="1"/>
    <w:rsid w:val="00EE71C9"/>
    <w:pPr>
      <w:spacing w:after="100" w:afterAutospacing="1" w:before="100" w:beforeAutospacing="1"/>
    </w:pPr>
  </w:style>
  <w:style w:type="character" w:styleId="iadne" w:customStyle="1">
    <w:name w:val="Žiadne"/>
    <w:rsid w:val="008567CA"/>
  </w:style>
  <w:style w:type="character" w:styleId="Hypertextovprepojenie">
    <w:name w:val="Hyperlink"/>
    <w:basedOn w:val="Predvolenpsmoodseku"/>
    <w:uiPriority w:val="99"/>
    <w:unhideWhenUsed w:val="1"/>
    <w:rsid w:val="003976C9"/>
    <w:rPr>
      <w:color w:val="0000ff" w:themeColor="hyperlink"/>
      <w:u w:val="single"/>
    </w:rPr>
  </w:style>
  <w:style w:type="table" w:styleId="afffffb" w:customStyle="1">
    <w:basedOn w:val="TableNormal1"/>
    <w:tblPr>
      <w:tblStyleRowBandSize w:val="1"/>
      <w:tblStyleColBandSize w:val="1"/>
      <w:tblCellMar>
        <w:top w:w="100.0" w:type="dxa"/>
        <w:left w:w="100.0" w:type="dxa"/>
        <w:bottom w:w="100.0" w:type="dxa"/>
        <w:right w:w="100.0" w:type="dxa"/>
      </w:tblCellMar>
    </w:tblPr>
  </w:style>
  <w:style w:type="table" w:styleId="afffffc" w:customStyle="1">
    <w:basedOn w:val="TableNormal1"/>
    <w:tblPr>
      <w:tblStyleRowBandSize w:val="1"/>
      <w:tblStyleColBandSize w:val="1"/>
      <w:tblCellMar>
        <w:left w:w="115.0" w:type="dxa"/>
        <w:right w:w="115.0" w:type="dxa"/>
      </w:tblCellMar>
    </w:tblPr>
  </w:style>
  <w:style w:type="table" w:styleId="afffffd" w:customStyle="1">
    <w:basedOn w:val="TableNormal1"/>
    <w:tblPr>
      <w:tblStyleRowBandSize w:val="1"/>
      <w:tblStyleColBandSize w:val="1"/>
      <w:tblCellMar>
        <w:top w:w="100.0" w:type="dxa"/>
        <w:left w:w="100.0" w:type="dxa"/>
        <w:bottom w:w="100.0" w:type="dxa"/>
        <w:right w:w="100.0" w:type="dxa"/>
      </w:tblCellMar>
    </w:tblPr>
  </w:style>
  <w:style w:type="table" w:styleId="afffffe" w:customStyle="1">
    <w:basedOn w:val="TableNormal1"/>
    <w:tblPr>
      <w:tblStyleRowBandSize w:val="1"/>
      <w:tblStyleColBandSize w:val="1"/>
      <w:tblCellMar>
        <w:left w:w="115.0" w:type="dxa"/>
        <w:right w:w="115.0" w:type="dxa"/>
      </w:tblCellMar>
    </w:tblPr>
  </w:style>
  <w:style w:type="table" w:styleId="affffff" w:customStyle="1">
    <w:basedOn w:val="TableNormal1"/>
    <w:tblPr>
      <w:tblStyleRowBandSize w:val="1"/>
      <w:tblStyleColBandSize w:val="1"/>
      <w:tblCellMar>
        <w:left w:w="115.0" w:type="dxa"/>
        <w:right w:w="115.0" w:type="dxa"/>
      </w:tblCellMar>
    </w:tblPr>
  </w:style>
  <w:style w:type="paragraph" w:styleId="Textbubliny">
    <w:name w:val="Balloon Text"/>
    <w:basedOn w:val="Normlny"/>
    <w:link w:val="TextbublinyChar"/>
    <w:uiPriority w:val="99"/>
    <w:semiHidden w:val="1"/>
    <w:unhideWhenUsed w:val="1"/>
    <w:rsid w:val="004842B9"/>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4842B9"/>
    <w:rPr>
      <w:rFonts w:ascii="Segoe UI" w:cs="Segoe UI" w:hAnsi="Segoe UI"/>
      <w:sz w:val="18"/>
      <w:szCs w:val="18"/>
    </w:rPr>
  </w:style>
  <w:style w:type="paragraph" w:styleId="Predvolen" w:customStyle="1">
    <w:name w:val="Predvolené"/>
    <w:rsid w:val="00702EBF"/>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u w:color="000000"/>
      <w:bdr w:space="0" w:sz="0" w:val="nil"/>
      <w14:textOutline w14:cap="flat" w14:cmpd="sng" w14:w="12700" w14:algn="ctr">
        <w14:noFill/>
        <w14:prstDash w14:val="solid"/>
        <w14:miter w14:lim="400000"/>
      </w14:textOutline>
    </w:rPr>
  </w:style>
  <w:style w:type="table" w:styleId="affffff0" w:customStyle="1">
    <w:basedOn w:val="TableNormal0"/>
    <w:tblPr>
      <w:tblStyleRowBandSize w:val="1"/>
      <w:tblStyleColBandSize w:val="1"/>
      <w:tblCellMar>
        <w:top w:w="100.0" w:type="dxa"/>
        <w:left w:w="115.0" w:type="dxa"/>
        <w:bottom w:w="100.0" w:type="dxa"/>
        <w:right w:w="115.0" w:type="dxa"/>
      </w:tblCellMar>
    </w:tblPr>
  </w:style>
  <w:style w:type="table" w:styleId="affffff1" w:customStyle="1">
    <w:basedOn w:val="TableNormal0"/>
    <w:tblPr>
      <w:tblStyleRowBandSize w:val="1"/>
      <w:tblStyleColBandSize w:val="1"/>
      <w:tblCellMar>
        <w:top w:w="100.0" w:type="dxa"/>
        <w:left w:w="115.0" w:type="dxa"/>
        <w:bottom w:w="100.0" w:type="dxa"/>
        <w:right w:w="115.0" w:type="dxa"/>
      </w:tblCellMar>
    </w:tblPr>
  </w:style>
  <w:style w:type="table" w:styleId="affffff2" w:customStyle="1">
    <w:basedOn w:val="TableNormal0"/>
    <w:tblPr>
      <w:tblStyleRowBandSize w:val="1"/>
      <w:tblStyleColBandSize w:val="1"/>
      <w:tblCellMar>
        <w:top w:w="100.0" w:type="dxa"/>
        <w:left w:w="115.0" w:type="dxa"/>
        <w:bottom w:w="100.0" w:type="dxa"/>
        <w:right w:w="115.0" w:type="dxa"/>
      </w:tblCellMar>
    </w:tblPr>
  </w:style>
  <w:style w:type="table" w:styleId="affffff3" w:customStyle="1">
    <w:basedOn w:val="TableNormal0"/>
    <w:tblPr>
      <w:tblStyleRowBandSize w:val="1"/>
      <w:tblStyleColBandSize w:val="1"/>
    </w:tblPr>
  </w:style>
  <w:style w:type="table" w:styleId="affffff4" w:customStyle="1">
    <w:basedOn w:val="TableNormal0"/>
    <w:tblPr>
      <w:tblStyleRowBandSize w:val="1"/>
      <w:tblStyleColBandSize w:val="1"/>
    </w:tblPr>
  </w:style>
  <w:style w:type="table" w:styleId="affffff5" w:customStyle="1">
    <w:basedOn w:val="TableNormal0"/>
    <w:tblPr>
      <w:tblStyleRowBandSize w:val="1"/>
      <w:tblStyleColBandSize w:val="1"/>
      <w:tblCellMar>
        <w:top w:w="100.0" w:type="dxa"/>
        <w:left w:w="115.0" w:type="dxa"/>
        <w:bottom w:w="100.0" w:type="dxa"/>
        <w:right w:w="115.0" w:type="dxa"/>
      </w:tblCellMar>
    </w:tblPr>
  </w:style>
  <w:style w:type="table" w:styleId="affffff6" w:customStyle="1">
    <w:basedOn w:val="TableNormal0"/>
    <w:tblPr>
      <w:tblStyleRowBandSize w:val="1"/>
      <w:tblStyleColBandSize w:val="1"/>
      <w:tblCellMar>
        <w:top w:w="100.0" w:type="dxa"/>
        <w:left w:w="115.0" w:type="dxa"/>
        <w:bottom w:w="100.0" w:type="dxa"/>
        <w:right w:w="115.0" w:type="dxa"/>
      </w:tblCellMar>
    </w:tblPr>
  </w:style>
  <w:style w:type="table" w:styleId="affffff7" w:customStyle="1">
    <w:basedOn w:val="TableNormal0"/>
    <w:tblPr>
      <w:tblStyleRowBandSize w:val="1"/>
      <w:tblStyleColBandSize w:val="1"/>
      <w:tblCellMar>
        <w:top w:w="100.0" w:type="dxa"/>
        <w:left w:w="115.0" w:type="dxa"/>
        <w:bottom w:w="100.0" w:type="dxa"/>
        <w:right w:w="115.0" w:type="dxa"/>
      </w:tblCellMar>
    </w:tblPr>
  </w:style>
  <w:style w:type="table" w:styleId="affffff8" w:customStyle="1">
    <w:basedOn w:val="TableNormal0"/>
    <w:tblPr>
      <w:tblStyleRowBandSize w:val="1"/>
      <w:tblStyleColBandSize w:val="1"/>
      <w:tblCellMar>
        <w:top w:w="100.0" w:type="dxa"/>
        <w:left w:w="115.0" w:type="dxa"/>
        <w:bottom w:w="100.0" w:type="dxa"/>
        <w:right w:w="115.0" w:type="dxa"/>
      </w:tblCellMar>
    </w:tblPr>
  </w:style>
  <w:style w:type="table" w:styleId="affffff9" w:customStyle="1">
    <w:basedOn w:val="Normlnatabuka"/>
    <w:tblPr>
      <w:tblStyleRowBandSize w:val="1"/>
      <w:tblStyleColBandSize w:val="1"/>
      <w:tblInd w:w="0.0" w:type="nil"/>
      <w:tblCellMar>
        <w:top w:w="100.0" w:type="dxa"/>
        <w:left w:w="115.0" w:type="dxa"/>
        <w:bottom w:w="100.0" w:type="dxa"/>
        <w:right w:w="115.0" w:type="dxa"/>
      </w:tblCellMar>
    </w:tblPr>
  </w:style>
  <w:style w:type="table" w:styleId="affffffa" w:customStyle="1">
    <w:basedOn w:val="Normlnatabuka"/>
    <w:tblPr>
      <w:tblStyleRowBandSize w:val="1"/>
      <w:tblStyleColBandSize w:val="1"/>
      <w:tblCellMar>
        <w:top w:w="100.0" w:type="dxa"/>
        <w:left w:w="115.0" w:type="dxa"/>
        <w:bottom w:w="100.0" w:type="dxa"/>
        <w:right w:w="115.0" w:type="dxa"/>
      </w:tblCellMar>
    </w:tblPr>
  </w:style>
  <w:style w:type="table" w:styleId="affffffb" w:customStyle="1">
    <w:basedOn w:val="Normlnatabuka"/>
    <w:tblPr>
      <w:tblStyleRowBandSize w:val="1"/>
      <w:tblStyleColBandSize w:val="1"/>
      <w:tblInd w:w="0.0" w:type="nil"/>
      <w:tblCellMar>
        <w:top w:w="100.0" w:type="dxa"/>
        <w:left w:w="115.0" w:type="dxa"/>
        <w:bottom w:w="100.0" w:type="dxa"/>
        <w:right w:w="115.0" w:type="dxa"/>
      </w:tblCellMar>
    </w:tblPr>
  </w:style>
  <w:style w:type="table" w:styleId="affffffc" w:customStyle="1">
    <w:basedOn w:val="Normlnatabuka"/>
    <w:tblPr>
      <w:tblStyleRowBandSize w:val="1"/>
      <w:tblStyleColBandSize w:val="1"/>
    </w:tblPr>
  </w:style>
  <w:style w:type="table" w:styleId="affffffd" w:customStyle="1">
    <w:basedOn w:val="Normlnatabuka"/>
    <w:tblPr>
      <w:tblStyleRowBandSize w:val="1"/>
      <w:tblStyleColBandSize w:val="1"/>
      <w:tblCellMar>
        <w:top w:w="100.0" w:type="dxa"/>
        <w:left w:w="115.0" w:type="dxa"/>
        <w:bottom w:w="100.0" w:type="dxa"/>
        <w:right w:w="115.0" w:type="dxa"/>
      </w:tblCellMar>
    </w:tblPr>
  </w:style>
  <w:style w:type="table" w:styleId="affffffe" w:customStyle="1">
    <w:basedOn w:val="Normlnatabuka"/>
    <w:tblPr>
      <w:tblStyleRowBandSize w:val="1"/>
      <w:tblStyleColBandSize w:val="1"/>
      <w:tblCellMar>
        <w:top w:w="100.0" w:type="dxa"/>
        <w:left w:w="115.0" w:type="dxa"/>
        <w:bottom w:w="100.0" w:type="dxa"/>
        <w:right w:w="115.0" w:type="dxa"/>
      </w:tblCellMar>
    </w:tblPr>
  </w:style>
  <w:style w:type="table" w:styleId="afffffff" w:customStyle="1">
    <w:basedOn w:val="Normlnatabuka"/>
    <w:tblPr>
      <w:tblStyleRowBandSize w:val="1"/>
      <w:tblStyleColBandSize w:val="1"/>
      <w:tblCellMar>
        <w:top w:w="100.0" w:type="dxa"/>
        <w:left w:w="115.0" w:type="dxa"/>
        <w:bottom w:w="100.0" w:type="dxa"/>
        <w:right w:w="115.0" w:type="dxa"/>
      </w:tblCellMar>
    </w:tblPr>
  </w:style>
  <w:style w:type="table" w:styleId="afffffff0" w:customStyle="1">
    <w:basedOn w:val="Normlnatabuka"/>
    <w:tblPr>
      <w:tblStyleRowBandSize w:val="1"/>
      <w:tblStyleColBandSize w:val="1"/>
      <w:tblCellMar>
        <w:top w:w="100.0" w:type="dxa"/>
        <w:left w:w="115.0" w:type="dxa"/>
        <w:bottom w:w="100.0" w:type="dxa"/>
        <w:right w:w="115.0" w:type="dxa"/>
      </w:tblCellMar>
    </w:tblPr>
  </w:style>
  <w:style w:type="paragraph" w:styleId="Normlny1" w:customStyle="1">
    <w:name w:val="Normálny1"/>
    <w:rsid w:val="001B10C3"/>
    <w:pPr>
      <w:widowControl w:val="0"/>
      <w:pBdr>
        <w:top w:space="0" w:sz="0" w:val="nil"/>
        <w:left w:space="0" w:sz="0" w:val="nil"/>
        <w:bottom w:space="0" w:sz="0" w:val="nil"/>
        <w:right w:space="0" w:sz="0" w:val="nil"/>
        <w:between w:space="0" w:sz="0" w:val="nil"/>
        <w:bar w:space="0" w:sz="0" w:val="nil"/>
      </w:pBdr>
    </w:pPr>
    <w:rPr>
      <w:rFonts w:cs="Arial Unicode MS" w:eastAsia="Arial Unicode MS"/>
      <w:color w:val="000000"/>
      <w:sz w:val="20"/>
      <w:szCs w:val="20"/>
      <w:u w:color="000000"/>
      <w:bdr w:space="0" w:sz="0" w:val="nil"/>
    </w:rPr>
  </w:style>
  <w:style w:type="paragraph" w:styleId="PredvolenA" w:customStyle="1">
    <w:name w:val="Predvolené A"/>
    <w:rsid w:val="0033584A"/>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u w:color="000000"/>
      <w:bdr w:space="0" w:sz="0" w:val="nil"/>
      <w14:textOutline w14:cap="flat" w14:cmpd="sng" w14:w="12700" w14:algn="ctr">
        <w14:noFill/>
        <w14:prstDash w14:val="solid"/>
        <w14:miter w14:lim="400000"/>
      </w14:textOutline>
    </w:rPr>
  </w:style>
  <w:style w:type="paragraph" w:styleId="Zkladntext">
    <w:name w:val="Body Text"/>
    <w:basedOn w:val="Normlny"/>
    <w:link w:val="ZkladntextChar"/>
    <w:uiPriority w:val="1"/>
    <w:qFormat w:val="1"/>
    <w:rsid w:val="00CB5CEA"/>
    <w:pPr>
      <w:widowControl w:val="0"/>
      <w:autoSpaceDE w:val="0"/>
      <w:autoSpaceDN w:val="0"/>
    </w:pPr>
    <w:rPr>
      <w:rFonts w:ascii="Georgia" w:cs="Georgia" w:eastAsia="Georgia" w:hAnsi="Georgia"/>
      <w:lang w:eastAsia="en-US"/>
    </w:rPr>
  </w:style>
  <w:style w:type="character" w:styleId="ZkladntextChar" w:customStyle="1">
    <w:name w:val="Základný text Char"/>
    <w:basedOn w:val="Predvolenpsmoodseku"/>
    <w:link w:val="Zkladntext"/>
    <w:uiPriority w:val="1"/>
    <w:rsid w:val="00CB5CEA"/>
    <w:rPr>
      <w:rFonts w:ascii="Georgia" w:cs="Georgia" w:eastAsia="Georgia" w:hAnsi="Georgia"/>
      <w:lang w:eastAsia="en-US"/>
    </w:rPr>
  </w:style>
  <w:style w:type="paragraph" w:styleId="yiv1189712338msonormal" w:customStyle="1">
    <w:name w:val="yiv1189712338msonormal"/>
    <w:basedOn w:val="Normlny"/>
    <w:rsid w:val="00DF4917"/>
    <w:pPr>
      <w:spacing w:after="100" w:afterAutospacing="1" w:before="100" w:beforeAutospacing="1"/>
    </w:pPr>
    <w:rPr>
      <w:lang w:eastAsia="en-US" w:val="en-US"/>
    </w:rPr>
  </w:style>
  <w:style w:type="paragraph" w:styleId="yiv0647530745msonormal" w:customStyle="1">
    <w:name w:val="yiv0647530745msonormal"/>
    <w:basedOn w:val="Normlny"/>
    <w:rsid w:val="009310BB"/>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Ez+ITCbhcrF/fp2tZrvp1rq8A==">CgMxLjAyCWguMzBqMHpsbDIIaC5namRneHM4AHIhMS1ESFl4RUxkNTRqUEpRRTJoaFQ5Sy1mTEJQN3pnbDNZ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2023-05-14T22:15:00Z</dcterms:created>
  <dc:creator>SPF-PL-004</dc:creator>
</cp:coreProperties>
</file>